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C8" w:rsidRPr="00946281" w:rsidRDefault="003F54C8" w:rsidP="00C60964">
      <w:pPr>
        <w:jc w:val="both"/>
        <w:rPr>
          <w:rFonts w:ascii="Times New Roman" w:hAnsi="Times New Roman" w:cs="Times New Roman"/>
          <w:b/>
          <w:bCs/>
        </w:rPr>
      </w:pPr>
    </w:p>
    <w:p w:rsidR="003F54C8" w:rsidRPr="00946281" w:rsidRDefault="00C07B49" w:rsidP="001A2C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>
            <wp:extent cx="2447107" cy="6117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_nome-cor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C8" w:rsidRPr="00946281" w:rsidRDefault="003F54C8" w:rsidP="00C60964">
      <w:pPr>
        <w:jc w:val="both"/>
        <w:rPr>
          <w:rFonts w:ascii="Times New Roman" w:hAnsi="Times New Roman" w:cs="Times New Roman"/>
          <w:b/>
          <w:bCs/>
        </w:rPr>
      </w:pPr>
    </w:p>
    <w:p w:rsidR="001A2C73" w:rsidRPr="00946281" w:rsidRDefault="001A2C73" w:rsidP="00C60964">
      <w:pPr>
        <w:jc w:val="both"/>
        <w:rPr>
          <w:rFonts w:ascii="Times New Roman" w:hAnsi="Times New Roman" w:cs="Times New Roman"/>
          <w:b/>
          <w:bCs/>
        </w:rPr>
      </w:pPr>
    </w:p>
    <w:p w:rsidR="001A2C73" w:rsidRPr="00946281" w:rsidRDefault="001A2C73" w:rsidP="00C60964">
      <w:pPr>
        <w:jc w:val="both"/>
        <w:rPr>
          <w:rFonts w:ascii="Times New Roman" w:hAnsi="Times New Roman" w:cs="Times New Roman"/>
          <w:b/>
          <w:bCs/>
        </w:rPr>
      </w:pPr>
    </w:p>
    <w:p w:rsidR="001A2C73" w:rsidRPr="00946281" w:rsidRDefault="001A2C73" w:rsidP="00C60964">
      <w:pPr>
        <w:jc w:val="both"/>
        <w:rPr>
          <w:rFonts w:ascii="Times New Roman" w:hAnsi="Times New Roman" w:cs="Times New Roman"/>
          <w:b/>
          <w:bCs/>
        </w:rPr>
      </w:pPr>
    </w:p>
    <w:p w:rsidR="003F54C8" w:rsidRPr="00946281" w:rsidRDefault="003F54C8" w:rsidP="00C60964">
      <w:pPr>
        <w:jc w:val="both"/>
        <w:rPr>
          <w:rFonts w:ascii="Times New Roman" w:hAnsi="Times New Roman" w:cs="Times New Roman"/>
          <w:b/>
          <w:bCs/>
        </w:rPr>
      </w:pPr>
    </w:p>
    <w:p w:rsidR="00DC33A7" w:rsidRPr="00946281" w:rsidRDefault="004348EF" w:rsidP="001A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>PROCEDIMENTOS DE INSCRIÇÃO</w:t>
      </w:r>
    </w:p>
    <w:p w:rsidR="00243BF3" w:rsidRPr="00946281" w:rsidRDefault="00243BF3" w:rsidP="001A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 xml:space="preserve"> DE PESSOAS JURÍDICAS</w:t>
      </w:r>
    </w:p>
    <w:p w:rsidR="004348EF" w:rsidRPr="00946281" w:rsidRDefault="004348EF" w:rsidP="00C60964">
      <w:pPr>
        <w:jc w:val="both"/>
        <w:rPr>
          <w:rFonts w:ascii="Times New Roman" w:hAnsi="Times New Roman" w:cs="Times New Roman"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</w:rPr>
      </w:pPr>
    </w:p>
    <w:p w:rsidR="004348EF" w:rsidRPr="00946281" w:rsidRDefault="004348EF" w:rsidP="00C60964">
      <w:pPr>
        <w:jc w:val="both"/>
        <w:rPr>
          <w:rFonts w:ascii="Times New Roman" w:hAnsi="Times New Roman" w:cs="Times New Roman"/>
          <w:b/>
          <w:bCs/>
        </w:rPr>
      </w:pPr>
    </w:p>
    <w:p w:rsidR="004348EF" w:rsidRPr="00946281" w:rsidRDefault="004348EF" w:rsidP="00C60964">
      <w:pPr>
        <w:jc w:val="both"/>
        <w:rPr>
          <w:rFonts w:ascii="Times New Roman" w:hAnsi="Times New Roman" w:cs="Times New Roman"/>
          <w:b/>
          <w:bCs/>
        </w:rPr>
      </w:pPr>
    </w:p>
    <w:p w:rsidR="004348EF" w:rsidRPr="00946281" w:rsidRDefault="001A2C73" w:rsidP="001A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281">
        <w:rPr>
          <w:rFonts w:ascii="Times New Roman" w:hAnsi="Times New Roman" w:cs="Times New Roman"/>
          <w:b/>
          <w:bCs/>
          <w:sz w:val="32"/>
          <w:szCs w:val="32"/>
        </w:rPr>
        <w:t>Setor de Registro de Pessoas Jurídicas</w:t>
      </w:r>
    </w:p>
    <w:p w:rsidR="001A2C73" w:rsidRPr="00946281" w:rsidRDefault="00427273" w:rsidP="001A2C7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46281">
        <w:rPr>
          <w:rFonts w:ascii="Times New Roman" w:hAnsi="Times New Roman" w:cs="Times New Roman"/>
          <w:bCs/>
        </w:rPr>
        <w:t>Telefone: (</w:t>
      </w:r>
      <w:r w:rsidR="00875683" w:rsidRPr="00946281">
        <w:rPr>
          <w:rFonts w:ascii="Times New Roman" w:hAnsi="Times New Roman" w:cs="Times New Roman"/>
          <w:bCs/>
        </w:rPr>
        <w:t>27</w:t>
      </w:r>
      <w:r w:rsidRPr="00946281">
        <w:rPr>
          <w:rFonts w:ascii="Times New Roman" w:hAnsi="Times New Roman" w:cs="Times New Roman"/>
          <w:bCs/>
        </w:rPr>
        <w:t xml:space="preserve">) </w:t>
      </w:r>
      <w:r w:rsidR="00875683" w:rsidRPr="00946281">
        <w:rPr>
          <w:rFonts w:ascii="Times New Roman" w:hAnsi="Times New Roman" w:cs="Times New Roman"/>
          <w:bCs/>
        </w:rPr>
        <w:t>2122-0100</w:t>
      </w:r>
      <w:r w:rsidRPr="00946281">
        <w:rPr>
          <w:rFonts w:ascii="Times New Roman" w:hAnsi="Times New Roman" w:cs="Times New Roman"/>
          <w:bCs/>
        </w:rPr>
        <w:t xml:space="preserve"> ramal </w:t>
      </w:r>
      <w:r w:rsidR="00875683" w:rsidRPr="00946281">
        <w:rPr>
          <w:rFonts w:ascii="Times New Roman" w:hAnsi="Times New Roman" w:cs="Times New Roman"/>
          <w:bCs/>
        </w:rPr>
        <w:t>121,145 e 158</w:t>
      </w:r>
    </w:p>
    <w:p w:rsidR="004348EF" w:rsidRPr="00946281" w:rsidRDefault="001A2C73" w:rsidP="0087568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946281">
        <w:rPr>
          <w:rFonts w:ascii="Times New Roman" w:hAnsi="Times New Roman" w:cs="Times New Roman"/>
          <w:bCs/>
        </w:rPr>
        <w:t>e-mail</w:t>
      </w:r>
      <w:proofErr w:type="gramEnd"/>
      <w:r w:rsidRPr="00946281">
        <w:rPr>
          <w:rFonts w:ascii="Times New Roman" w:hAnsi="Times New Roman" w:cs="Times New Roman"/>
          <w:bCs/>
        </w:rPr>
        <w:t xml:space="preserve">: </w:t>
      </w:r>
      <w:r w:rsidR="00875683" w:rsidRPr="00946281">
        <w:rPr>
          <w:rFonts w:ascii="Times New Roman" w:hAnsi="Times New Roman" w:cs="Times New Roman"/>
          <w:bCs/>
        </w:rPr>
        <w:t>empresa@crmes.org.br</w:t>
      </w:r>
    </w:p>
    <w:p w:rsidR="004348EF" w:rsidRPr="00946281" w:rsidRDefault="004348EF" w:rsidP="00C60964">
      <w:pPr>
        <w:jc w:val="both"/>
        <w:rPr>
          <w:rFonts w:ascii="Times New Roman" w:hAnsi="Times New Roman" w:cs="Times New Roman"/>
          <w:b/>
          <w:bCs/>
        </w:rPr>
      </w:pPr>
    </w:p>
    <w:p w:rsidR="004348EF" w:rsidRPr="00946281" w:rsidRDefault="004348EF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p w:rsidR="00946281" w:rsidRPr="00946281" w:rsidRDefault="00946281" w:rsidP="00C60964">
      <w:pPr>
        <w:jc w:val="both"/>
        <w:rPr>
          <w:rFonts w:ascii="Times New Roman" w:hAnsi="Times New Roman" w:cs="Times New Roman"/>
          <w:b/>
          <w:bCs/>
        </w:rPr>
      </w:pPr>
    </w:p>
    <w:p w:rsidR="00946281" w:rsidRPr="00946281" w:rsidRDefault="00946281" w:rsidP="00C60964">
      <w:pPr>
        <w:jc w:val="both"/>
        <w:rPr>
          <w:rFonts w:ascii="Times New Roman" w:hAnsi="Times New Roman" w:cs="Times New Roman"/>
          <w:b/>
          <w:bCs/>
        </w:rPr>
      </w:pPr>
    </w:p>
    <w:p w:rsidR="00875683" w:rsidRPr="00946281" w:rsidRDefault="00875683" w:rsidP="00DC33A7">
      <w:pPr>
        <w:jc w:val="center"/>
        <w:rPr>
          <w:rFonts w:ascii="Times New Roman" w:hAnsi="Times New Roman" w:cs="Times New Roman"/>
          <w:b/>
          <w:bCs/>
        </w:rPr>
      </w:pPr>
    </w:p>
    <w:p w:rsidR="005A2B16" w:rsidRDefault="005A2B16" w:rsidP="00DC3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8EF" w:rsidRPr="00946281" w:rsidRDefault="001A2C73" w:rsidP="00DC3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INTRODUÇÃO</w:t>
      </w:r>
    </w:p>
    <w:p w:rsidR="00B57935" w:rsidRPr="00946281" w:rsidRDefault="001A2C73" w:rsidP="00C609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281">
        <w:rPr>
          <w:rFonts w:ascii="Times New Roman" w:hAnsi="Times New Roman" w:cs="Times New Roman"/>
          <w:bCs/>
        </w:rPr>
        <w:tab/>
      </w:r>
      <w:r w:rsidR="00B57935" w:rsidRPr="00946281">
        <w:rPr>
          <w:rFonts w:ascii="Times New Roman" w:hAnsi="Times New Roman" w:cs="Times New Roman"/>
          <w:bCs/>
          <w:sz w:val="24"/>
          <w:szCs w:val="24"/>
        </w:rPr>
        <w:t>A Inscrição das empresas e a anotação dos profissionais legalmente habilitados é obrigatória nos diversos Conselhos de Fiscalização das profissões regulament</w:t>
      </w:r>
      <w:r w:rsidR="000A1ECA" w:rsidRPr="00946281">
        <w:rPr>
          <w:rFonts w:ascii="Times New Roman" w:hAnsi="Times New Roman" w:cs="Times New Roman"/>
          <w:bCs/>
          <w:sz w:val="24"/>
          <w:szCs w:val="24"/>
        </w:rPr>
        <w:t xml:space="preserve">adas. Depreende-se assim que cada estabelecimento inscrito deverá possuir um profissional legalmente habilitado, que denominamos de </w:t>
      </w:r>
      <w:r w:rsidR="000A1ECA" w:rsidRPr="00946281">
        <w:rPr>
          <w:rFonts w:ascii="Times New Roman" w:hAnsi="Times New Roman" w:cs="Times New Roman"/>
          <w:b/>
          <w:bCs/>
          <w:sz w:val="24"/>
          <w:szCs w:val="24"/>
        </w:rPr>
        <w:t>Diretor Técnico</w:t>
      </w:r>
      <w:r w:rsidR="000A1ECA" w:rsidRPr="00946281">
        <w:rPr>
          <w:rFonts w:ascii="Times New Roman" w:hAnsi="Times New Roman" w:cs="Times New Roman"/>
          <w:bCs/>
          <w:sz w:val="24"/>
          <w:szCs w:val="24"/>
        </w:rPr>
        <w:t>, cuja finalidade é propiciar melhores condições ao desempenho da ação fiscalizadora de competência dos Conselhos Regionais e Federal de Medicina.</w:t>
      </w:r>
    </w:p>
    <w:p w:rsidR="00946281" w:rsidRDefault="001A2C73" w:rsidP="00DC33A7">
      <w:pPr>
        <w:jc w:val="both"/>
        <w:rPr>
          <w:rFonts w:ascii="Times New Roman" w:hAnsi="Times New Roman" w:cs="Times New Roman"/>
          <w:bCs/>
        </w:rPr>
      </w:pPr>
      <w:r w:rsidRPr="00946281">
        <w:rPr>
          <w:rFonts w:ascii="Times New Roman" w:hAnsi="Times New Roman" w:cs="Times New Roman"/>
          <w:bCs/>
        </w:rPr>
        <w:tab/>
      </w:r>
    </w:p>
    <w:p w:rsidR="00946281" w:rsidRPr="00946281" w:rsidRDefault="00875683" w:rsidP="00946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81">
        <w:rPr>
          <w:rFonts w:ascii="Times New Roman" w:hAnsi="Times New Roman" w:cs="Times New Roman"/>
          <w:b/>
          <w:bCs/>
          <w:sz w:val="28"/>
          <w:szCs w:val="28"/>
        </w:rPr>
        <w:t xml:space="preserve">DAS MODALIDADES DE INSCRIÇÃO </w:t>
      </w:r>
      <w:r w:rsidR="00DC33A7" w:rsidRPr="00946281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946281">
        <w:rPr>
          <w:rFonts w:ascii="Times New Roman" w:hAnsi="Times New Roman" w:cs="Times New Roman"/>
          <w:b/>
          <w:bCs/>
          <w:sz w:val="28"/>
          <w:szCs w:val="28"/>
        </w:rPr>
        <w:t>RESOLUÇÃO CFM/Nº 1.980/2011</w:t>
      </w:r>
    </w:p>
    <w:p w:rsidR="000A1ECA" w:rsidRPr="00946281" w:rsidRDefault="00875683" w:rsidP="00DC33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28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946281">
        <w:rPr>
          <w:rStyle w:val="fontstyle01"/>
          <w:rFonts w:ascii="Times New Roman" w:hAnsi="Times New Roman" w:cs="Times New Roman"/>
        </w:rPr>
        <w:t xml:space="preserve">1º </w:t>
      </w:r>
      <w:r w:rsidRPr="00946281">
        <w:rPr>
          <w:rStyle w:val="fontstyle21"/>
          <w:rFonts w:ascii="Times New Roman" w:hAnsi="Times New Roman" w:cs="Times New Roman"/>
        </w:rPr>
        <w:t>A inscrição nos conselhos regionais de medicina da empresa, instituição, entidade</w:t>
      </w:r>
      <w:r w:rsidR="00DC33A7" w:rsidRPr="00946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281">
        <w:rPr>
          <w:rStyle w:val="fontstyle21"/>
          <w:rFonts w:ascii="Times New Roman" w:hAnsi="Times New Roman" w:cs="Times New Roman"/>
        </w:rPr>
        <w:t xml:space="preserve">ou </w:t>
      </w:r>
      <w:r w:rsidRPr="00946281">
        <w:rPr>
          <w:rStyle w:val="fontstyle21"/>
          <w:rFonts w:ascii="Times New Roman" w:hAnsi="Times New Roman" w:cs="Times New Roman"/>
        </w:rPr>
        <w:t>estabelecimento prestador e/ou intermediador de assistência médica será efetuada por</w:t>
      </w:r>
      <w:r w:rsidR="00DC33A7" w:rsidRPr="00946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281">
        <w:rPr>
          <w:rStyle w:val="fontstyle21"/>
          <w:rFonts w:ascii="Times New Roman" w:hAnsi="Times New Roman" w:cs="Times New Roman"/>
          <w:b/>
        </w:rPr>
        <w:t>cadastro ou registro</w:t>
      </w:r>
      <w:r w:rsidR="00DC33A7" w:rsidRPr="00946281">
        <w:rPr>
          <w:rStyle w:val="fontstyle21"/>
          <w:rFonts w:ascii="Times New Roman" w:hAnsi="Times New Roman" w:cs="Times New Roman"/>
        </w:rPr>
        <w:t xml:space="preserve">, </w:t>
      </w:r>
      <w:r w:rsidRPr="00946281">
        <w:rPr>
          <w:rStyle w:val="fontstyle21"/>
          <w:rFonts w:ascii="Times New Roman" w:hAnsi="Times New Roman" w:cs="Times New Roman"/>
        </w:rPr>
        <w:t>obedecendo-se as normas emanadas dos conselhos federal e</w:t>
      </w:r>
      <w:r w:rsidRPr="009462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281">
        <w:rPr>
          <w:rStyle w:val="fontstyle21"/>
          <w:rFonts w:ascii="Times New Roman" w:hAnsi="Times New Roman" w:cs="Times New Roman"/>
        </w:rPr>
        <w:t>regionais de medicina</w:t>
      </w:r>
    </w:p>
    <w:p w:rsidR="00875683" w:rsidRPr="00946281" w:rsidRDefault="00875683" w:rsidP="00C6096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2"/>
        <w:gridCol w:w="8133"/>
      </w:tblGrid>
      <w:tr w:rsidR="000A1ECA" w:rsidRPr="00946281" w:rsidTr="00946281">
        <w:trPr>
          <w:trHeight w:val="263"/>
        </w:trPr>
        <w:tc>
          <w:tcPr>
            <w:tcW w:w="2532" w:type="dxa"/>
          </w:tcPr>
          <w:p w:rsidR="000A1ECA" w:rsidRPr="00946281" w:rsidRDefault="000A1ECA" w:rsidP="000A1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81">
              <w:rPr>
                <w:rFonts w:ascii="Times New Roman" w:hAnsi="Times New Roman" w:cs="Times New Roman"/>
                <w:b/>
                <w:bCs/>
              </w:rPr>
              <w:t>Tipos de Inscrição</w:t>
            </w:r>
          </w:p>
        </w:tc>
        <w:tc>
          <w:tcPr>
            <w:tcW w:w="8133" w:type="dxa"/>
          </w:tcPr>
          <w:p w:rsidR="000A1ECA" w:rsidRPr="00946281" w:rsidRDefault="000A1ECA" w:rsidP="000A1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81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</w:tr>
      <w:tr w:rsidR="000A1ECA" w:rsidRPr="00946281" w:rsidTr="00946281">
        <w:trPr>
          <w:trHeight w:val="5862"/>
        </w:trPr>
        <w:tc>
          <w:tcPr>
            <w:tcW w:w="2532" w:type="dxa"/>
            <w:vAlign w:val="center"/>
          </w:tcPr>
          <w:p w:rsidR="000A1ECA" w:rsidRPr="00946281" w:rsidRDefault="000A1ECA" w:rsidP="001A2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81">
              <w:rPr>
                <w:rFonts w:ascii="Times New Roman" w:hAnsi="Times New Roman" w:cs="Times New Roman"/>
                <w:b/>
                <w:bCs/>
              </w:rPr>
              <w:t>REGISTRO</w:t>
            </w:r>
          </w:p>
        </w:tc>
        <w:tc>
          <w:tcPr>
            <w:tcW w:w="8133" w:type="dxa"/>
          </w:tcPr>
          <w:p w:rsidR="00875683" w:rsidRPr="00946281" w:rsidRDefault="00875683" w:rsidP="00946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 3º</w:t>
            </w:r>
            <w:r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ECA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Empresas, instituições ou estabelecimento prestadores e/ou intermediadores de assistência à saúde de </w:t>
            </w:r>
            <w:r w:rsidR="00D77570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>personalidade jurídica de Direito Privado</w:t>
            </w:r>
            <w:r w:rsidR="00427273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devem </w:t>
            </w:r>
            <w:r w:rsidR="005A2B16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>ser registrados</w:t>
            </w:r>
            <w:r w:rsidR="00427273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 </w:t>
            </w:r>
            <w:proofErr w:type="spellStart"/>
            <w:r w:rsidR="00427273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>CRMs</w:t>
            </w:r>
            <w:proofErr w:type="spellEnd"/>
            <w:r w:rsidR="00427273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jurisdição em que atuarem, nos termos das leis 6.839/1980 e 9.656/1998</w:t>
            </w:r>
            <w:r w:rsidR="00D77570" w:rsidRPr="009462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7570" w:rsidRPr="009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7570" w:rsidRPr="00946281" w:rsidRDefault="00875683" w:rsidP="00946281">
            <w:pPr>
              <w:rPr>
                <w:rStyle w:val="fontstyle21"/>
                <w:rFonts w:ascii="Times New Roman" w:hAnsi="Times New Roman" w:cs="Times New Roman"/>
              </w:rPr>
            </w:pPr>
            <w:r w:rsidRPr="00946281">
              <w:rPr>
                <w:rStyle w:val="fontstyle01"/>
                <w:rFonts w:ascii="Times New Roman" w:hAnsi="Times New Roman" w:cs="Times New Roman"/>
              </w:rPr>
              <w:t xml:space="preserve">Parágrafo único.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Estão enquadrados no “caput” do art. 3º deste anexo:</w:t>
            </w:r>
          </w:p>
          <w:p w:rsidR="00C077B7" w:rsidRPr="00946281" w:rsidRDefault="00C077B7" w:rsidP="00946281">
            <w:pPr>
              <w:rPr>
                <w:rStyle w:val="fontstyle21"/>
                <w:rFonts w:ascii="Times New Roman" w:hAnsi="Times New Roman" w:cs="Times New Roman"/>
              </w:rPr>
            </w:pPr>
          </w:p>
          <w:p w:rsidR="00875683" w:rsidRPr="00946281" w:rsidRDefault="00C077B7" w:rsidP="00946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281">
              <w:rPr>
                <w:rStyle w:val="fontstyle01"/>
                <w:rFonts w:ascii="Times New Roman" w:hAnsi="Times New Roman" w:cs="Times New Roman"/>
              </w:rPr>
              <w:t xml:space="preserve">a)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 empresas prestadoras de serviços médico-hospitalares de diagnóstico e/ou</w:t>
            </w:r>
            <w:r w:rsidR="00946281"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tratamento;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b)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 empresas, entidades e órgãos ma</w:t>
            </w:r>
            <w:r w:rsidR="00946281" w:rsidRPr="00946281">
              <w:rPr>
                <w:rStyle w:val="fontstyle21"/>
                <w:rFonts w:ascii="Times New Roman" w:hAnsi="Times New Roman" w:cs="Times New Roman"/>
              </w:rPr>
              <w:t xml:space="preserve">ntenedores de ambulatórios para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assistência médica a seus funcionários, afiliados e familiares;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c)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 cooperativas de trabalho e serviço médico;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d)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 operadoras de planos de saúde, de medicina de grupo e de planos de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21"/>
                <w:rFonts w:ascii="Times New Roman" w:hAnsi="Times New Roman" w:cs="Times New Roman"/>
              </w:rPr>
              <w:t>autogestão e as seguradoras especializadas em seguro-saúde;</w:t>
            </w:r>
            <w:r w:rsidRPr="00946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e)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As organizações sociais que atuam na prestação e/ou intermediação de serviços de assistência à saúde;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f)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Serviços de remoção, atendimento pré-hospitalar e domiciliar;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g)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Empresas de assessoria na área da saúde;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h)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Centros de pesquisa na área médica;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01"/>
                <w:rFonts w:ascii="Times New Roman" w:hAnsi="Times New Roman" w:cs="Times New Roman"/>
              </w:rPr>
              <w:t xml:space="preserve">i)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>Empresas que comercializam serviços na modalidade de administradoras de</w:t>
            </w:r>
            <w:r w:rsidRPr="0094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281">
              <w:rPr>
                <w:rStyle w:val="fontstyle21"/>
                <w:rFonts w:ascii="Times New Roman" w:hAnsi="Times New Roman" w:cs="Times New Roman"/>
              </w:rPr>
              <w:t>atividades médicas.</w:t>
            </w:r>
          </w:p>
          <w:p w:rsidR="00DF24C6" w:rsidRPr="00946281" w:rsidRDefault="00DF24C6" w:rsidP="00946281">
            <w:pPr>
              <w:rPr>
                <w:rFonts w:ascii="Times New Roman" w:hAnsi="Times New Roman" w:cs="Times New Roman"/>
                <w:bCs/>
              </w:rPr>
            </w:pPr>
          </w:p>
          <w:p w:rsidR="00D77570" w:rsidRPr="00946281" w:rsidRDefault="00D77570" w:rsidP="00946281">
            <w:pPr>
              <w:pStyle w:val="PargrafodaLista"/>
              <w:rPr>
                <w:rFonts w:ascii="Times New Roman" w:hAnsi="Times New Roman" w:cs="Times New Roman"/>
                <w:bCs/>
              </w:rPr>
            </w:pPr>
          </w:p>
        </w:tc>
      </w:tr>
      <w:tr w:rsidR="000A1ECA" w:rsidRPr="00946281" w:rsidTr="00946281">
        <w:trPr>
          <w:trHeight w:val="1132"/>
        </w:trPr>
        <w:tc>
          <w:tcPr>
            <w:tcW w:w="2532" w:type="dxa"/>
            <w:vAlign w:val="center"/>
          </w:tcPr>
          <w:p w:rsidR="000A1ECA" w:rsidRPr="00946281" w:rsidRDefault="000A1ECA" w:rsidP="001A2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281">
              <w:rPr>
                <w:rFonts w:ascii="Times New Roman" w:hAnsi="Times New Roman" w:cs="Times New Roman"/>
                <w:b/>
                <w:bCs/>
              </w:rPr>
              <w:t>CADASTRO</w:t>
            </w:r>
          </w:p>
        </w:tc>
        <w:tc>
          <w:tcPr>
            <w:tcW w:w="8133" w:type="dxa"/>
          </w:tcPr>
          <w:p w:rsidR="00D77570" w:rsidRPr="00946281" w:rsidRDefault="00C077B7" w:rsidP="00C077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6281">
              <w:rPr>
                <w:rStyle w:val="fontstyle01"/>
                <w:rFonts w:ascii="Times New Roman" w:hAnsi="Times New Roman" w:cs="Times New Roman"/>
              </w:rPr>
              <w:t xml:space="preserve">Art. 2º </w:t>
            </w:r>
            <w:r w:rsidRPr="00946281">
              <w:rPr>
                <w:rStyle w:val="fontstyle21"/>
                <w:rFonts w:ascii="Times New Roman" w:hAnsi="Times New Roman" w:cs="Times New Roman"/>
              </w:rPr>
              <w:t xml:space="preserve">Os estabelecimentos hospitalares e de saúde, mantidos pela União, </w:t>
            </w:r>
            <w:r w:rsidR="005A2B16" w:rsidRPr="00946281">
              <w:rPr>
                <w:rStyle w:val="fontstyle21"/>
                <w:rFonts w:ascii="Times New Roman" w:hAnsi="Times New Roman" w:cs="Times New Roman"/>
              </w:rPr>
              <w:t>estados membros</w:t>
            </w:r>
            <w:r w:rsidRPr="00946281">
              <w:rPr>
                <w:rStyle w:val="fontstyle21"/>
                <w:rFonts w:ascii="Times New Roman" w:hAnsi="Times New Roman" w:cs="Times New Roman"/>
              </w:rPr>
              <w:t xml:space="preserve"> e municípios, bem como suas autarquias e fundações públicas, deverão se cadastrar nos conselhos regionais de medicina de sua respectiva jurisdição territorial, consoante a Resolução CFM nº 997/80.</w:t>
            </w:r>
          </w:p>
        </w:tc>
      </w:tr>
    </w:tbl>
    <w:p w:rsidR="000A1ECA" w:rsidRPr="00946281" w:rsidRDefault="000A1ECA" w:rsidP="00D7757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81" w:rsidRDefault="00946281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8EF" w:rsidRPr="00946281" w:rsidRDefault="00C077B7" w:rsidP="00D7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OBSERVAÇÃO:</w:t>
      </w:r>
    </w:p>
    <w:p w:rsidR="00D77570" w:rsidRPr="00946281" w:rsidRDefault="00D77570" w:rsidP="001A2C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10E7" w:rsidRPr="00946281" w:rsidRDefault="00C077B7" w:rsidP="00C077B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46281">
        <w:rPr>
          <w:rStyle w:val="fontstyle01"/>
          <w:rFonts w:ascii="Times New Roman" w:hAnsi="Times New Roman" w:cs="Times New Roman"/>
        </w:rPr>
        <w:t xml:space="preserve">Art. 4º </w:t>
      </w:r>
      <w:r w:rsidRPr="00946281">
        <w:rPr>
          <w:rStyle w:val="fontstyle21"/>
          <w:rFonts w:ascii="Times New Roman" w:hAnsi="Times New Roman" w:cs="Times New Roman"/>
        </w:rPr>
        <w:t>A obrigatoriedade de cadastro ou registro abrange, ainda, a filial, a sucursal, a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subsidiária e todas as unidades das empresas, instituições, entidades ou estabelecimentos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prestadores e/ou intermediadores de assistência à saúde citadas nos artigos 2º e 3º deste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anexo.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01"/>
          <w:rFonts w:ascii="Times New Roman" w:hAnsi="Times New Roman" w:cs="Times New Roman"/>
        </w:rPr>
        <w:t xml:space="preserve">Art. 5º </w:t>
      </w:r>
      <w:r w:rsidRPr="00946281">
        <w:rPr>
          <w:rStyle w:val="fontstyle21"/>
          <w:rFonts w:ascii="Times New Roman" w:hAnsi="Times New Roman" w:cs="Times New Roman"/>
        </w:rPr>
        <w:t>O cadastro ou registro da empresa, instituição, entidade ou estabelecimento deverá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ser requerido pelo profissional médico responsável técnico, em requerimento próprio,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dirigido ao conselho regional de medicina de sua jurisdição territorial</w:t>
      </w:r>
      <w:r w:rsidR="00CE10E7" w:rsidRPr="00946281">
        <w:rPr>
          <w:rFonts w:ascii="Times New Roman" w:hAnsi="Times New Roman" w:cs="Times New Roman"/>
        </w:rPr>
        <w:t>.</w:t>
      </w:r>
    </w:p>
    <w:p w:rsidR="00CE10E7" w:rsidRPr="00946281" w:rsidRDefault="00CE10E7" w:rsidP="001A2C73">
      <w:pPr>
        <w:jc w:val="both"/>
        <w:rPr>
          <w:rFonts w:ascii="Times New Roman" w:hAnsi="Times New Roman" w:cs="Times New Roman"/>
        </w:rPr>
      </w:pPr>
    </w:p>
    <w:p w:rsidR="00A569EE" w:rsidRPr="00946281" w:rsidRDefault="00A569EE" w:rsidP="001A2C73">
      <w:pPr>
        <w:jc w:val="both"/>
        <w:rPr>
          <w:rFonts w:ascii="Times New Roman" w:hAnsi="Times New Roman" w:cs="Times New Roman"/>
        </w:rPr>
      </w:pPr>
    </w:p>
    <w:p w:rsidR="00CE10E7" w:rsidRPr="00946281" w:rsidRDefault="00946281" w:rsidP="001A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>1ª ETAPA</w:t>
      </w:r>
    </w:p>
    <w:p w:rsidR="00CE10E7" w:rsidRPr="00946281" w:rsidRDefault="00CE10E7" w:rsidP="001A2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81">
        <w:rPr>
          <w:rFonts w:ascii="Times New Roman" w:hAnsi="Times New Roman" w:cs="Times New Roman"/>
          <w:b/>
          <w:sz w:val="24"/>
          <w:szCs w:val="24"/>
        </w:rPr>
        <w:t>(Setor de Registro de Pessoas Jurídicas)</w:t>
      </w:r>
    </w:p>
    <w:p w:rsidR="00CE10E7" w:rsidRPr="00946281" w:rsidRDefault="00CE10E7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9C139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Realizar a pré-inscrição de </w:t>
      </w:r>
      <w:r w:rsidR="00A569EE" w:rsidRPr="00946281">
        <w:rPr>
          <w:rFonts w:ascii="Times New Roman" w:hAnsi="Times New Roman" w:cs="Times New Roman"/>
        </w:rPr>
        <w:t>empresa</w:t>
      </w:r>
      <w:r w:rsidRPr="00946281">
        <w:rPr>
          <w:rFonts w:ascii="Times New Roman" w:hAnsi="Times New Roman" w:cs="Times New Roman"/>
        </w:rPr>
        <w:t xml:space="preserve"> (</w:t>
      </w:r>
      <w:r w:rsidR="009C1399" w:rsidRPr="00946281">
        <w:rPr>
          <w:rFonts w:ascii="Times New Roman" w:hAnsi="Times New Roman" w:cs="Times New Roman"/>
        </w:rPr>
        <w:t>https://sistemas.cfm.org.br/preprestador/formulario/ES</w:t>
      </w:r>
      <w:r w:rsidRPr="00946281">
        <w:rPr>
          <w:rFonts w:ascii="Times New Roman" w:hAnsi="Times New Roman" w:cs="Times New Roman"/>
        </w:rPr>
        <w:t>);</w:t>
      </w:r>
    </w:p>
    <w:p w:rsidR="00CE10E7" w:rsidRPr="00946281" w:rsidRDefault="00CE10E7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A569EE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O formulário deverá ser preenchido</w:t>
      </w:r>
      <w:r w:rsidR="009C1399" w:rsidRPr="00946281">
        <w:rPr>
          <w:rFonts w:ascii="Times New Roman" w:hAnsi="Times New Roman" w:cs="Times New Roman"/>
        </w:rPr>
        <w:t xml:space="preserve"> no site, impresso e</w:t>
      </w:r>
      <w:r w:rsidRPr="00946281">
        <w:rPr>
          <w:rFonts w:ascii="Times New Roman" w:hAnsi="Times New Roman" w:cs="Times New Roman"/>
        </w:rPr>
        <w:t xml:space="preserve"> devidamente assinado/carimbado (todos</w:t>
      </w:r>
      <w:r w:rsidR="009C1399" w:rsidRPr="00946281">
        <w:rPr>
          <w:rFonts w:ascii="Times New Roman" w:hAnsi="Times New Roman" w:cs="Times New Roman"/>
        </w:rPr>
        <w:t xml:space="preserve"> as vias</w:t>
      </w:r>
      <w:r w:rsidRPr="00946281">
        <w:rPr>
          <w:rFonts w:ascii="Times New Roman" w:hAnsi="Times New Roman" w:cs="Times New Roman"/>
        </w:rPr>
        <w:t>) pelo médico responsável</w:t>
      </w:r>
      <w:r w:rsidR="009C1399" w:rsidRPr="00946281">
        <w:rPr>
          <w:rFonts w:ascii="Times New Roman" w:hAnsi="Times New Roman" w:cs="Times New Roman"/>
        </w:rPr>
        <w:t>. Após assinados, deve-se</w:t>
      </w:r>
      <w:r w:rsidRPr="00946281">
        <w:rPr>
          <w:rFonts w:ascii="Times New Roman" w:hAnsi="Times New Roman" w:cs="Times New Roman"/>
        </w:rPr>
        <w:t xml:space="preserve"> </w:t>
      </w:r>
      <w:r w:rsidR="00CE10E7" w:rsidRPr="00946281">
        <w:rPr>
          <w:rFonts w:ascii="Times New Roman" w:hAnsi="Times New Roman" w:cs="Times New Roman"/>
        </w:rPr>
        <w:t xml:space="preserve">protocolar </w:t>
      </w:r>
      <w:r w:rsidRPr="00946281">
        <w:rPr>
          <w:rFonts w:ascii="Times New Roman" w:hAnsi="Times New Roman" w:cs="Times New Roman"/>
        </w:rPr>
        <w:t xml:space="preserve">na sede do CRMES em Vitória ou em suas Seccionais (Colatina, </w:t>
      </w:r>
      <w:proofErr w:type="gramStart"/>
      <w:r w:rsidR="005A2B16" w:rsidRPr="00946281">
        <w:rPr>
          <w:rFonts w:ascii="Times New Roman" w:hAnsi="Times New Roman" w:cs="Times New Roman"/>
        </w:rPr>
        <w:t>Linhares</w:t>
      </w:r>
      <w:r w:rsidR="005A2B16">
        <w:rPr>
          <w:rFonts w:ascii="Times New Roman" w:hAnsi="Times New Roman" w:cs="Times New Roman"/>
        </w:rPr>
        <w:t>,</w:t>
      </w:r>
      <w:r w:rsidR="005A2B16" w:rsidRPr="00946281">
        <w:rPr>
          <w:rFonts w:ascii="Times New Roman" w:hAnsi="Times New Roman" w:cs="Times New Roman"/>
        </w:rPr>
        <w:t xml:space="preserve"> Cachoeiro e São Mateus</w:t>
      </w:r>
      <w:proofErr w:type="gramEnd"/>
      <w:r w:rsidRPr="00946281">
        <w:rPr>
          <w:rFonts w:ascii="Times New Roman" w:hAnsi="Times New Roman" w:cs="Times New Roman"/>
        </w:rPr>
        <w:t>);</w:t>
      </w:r>
    </w:p>
    <w:p w:rsidR="00CE10E7" w:rsidRPr="00946281" w:rsidRDefault="00CE10E7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O Setor de Registro de Pessoas Jurídicas irá verificar se o requerimento e seus anexos estão devidamente preenchidos e assinados;</w:t>
      </w:r>
    </w:p>
    <w:p w:rsidR="00CE10E7" w:rsidRPr="00946281" w:rsidRDefault="00CE10E7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Requisitos observados no Registro</w:t>
      </w:r>
      <w:r w:rsidR="007E1787" w:rsidRPr="00946281">
        <w:rPr>
          <w:rFonts w:ascii="Times New Roman" w:hAnsi="Times New Roman" w:cs="Times New Roman"/>
        </w:rPr>
        <w:t>/Cadastro</w:t>
      </w:r>
      <w:r w:rsidRPr="00946281">
        <w:rPr>
          <w:rFonts w:ascii="Times New Roman" w:hAnsi="Times New Roman" w:cs="Times New Roman"/>
        </w:rPr>
        <w:t>:</w:t>
      </w:r>
    </w:p>
    <w:p w:rsidR="00CE10E7" w:rsidRPr="00946281" w:rsidRDefault="00CE10E7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Classificação do Estabelecimento de Saúde; (Anexo I)</w:t>
      </w:r>
    </w:p>
    <w:p w:rsidR="00CE10E7" w:rsidRPr="00946281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Regularidade e quitação do Di</w:t>
      </w:r>
      <w:r w:rsidR="00A569EE" w:rsidRPr="00946281">
        <w:rPr>
          <w:rFonts w:ascii="Times New Roman" w:hAnsi="Times New Roman" w:cs="Times New Roman"/>
        </w:rPr>
        <w:t>retor Técnico (DT) junto ao CRMES</w:t>
      </w:r>
      <w:r w:rsidRPr="00946281">
        <w:rPr>
          <w:rFonts w:ascii="Times New Roman" w:hAnsi="Times New Roman" w:cs="Times New Roman"/>
        </w:rPr>
        <w:t>;</w:t>
      </w:r>
    </w:p>
    <w:p w:rsidR="00CE10E7" w:rsidRPr="00946281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Se o </w:t>
      </w:r>
      <w:r w:rsidR="00A569EE" w:rsidRPr="00946281">
        <w:rPr>
          <w:rFonts w:ascii="Times New Roman" w:hAnsi="Times New Roman" w:cs="Times New Roman"/>
        </w:rPr>
        <w:t>Responsável</w:t>
      </w:r>
      <w:r w:rsidRPr="00946281">
        <w:rPr>
          <w:rFonts w:ascii="Times New Roman" w:hAnsi="Times New Roman" w:cs="Times New Roman"/>
        </w:rPr>
        <w:t xml:space="preserve"> não ultrapassa o número de </w:t>
      </w:r>
      <w:r w:rsidRPr="00946281">
        <w:rPr>
          <w:rFonts w:ascii="Times New Roman" w:hAnsi="Times New Roman" w:cs="Times New Roman"/>
          <w:b/>
          <w:u w:val="single"/>
        </w:rPr>
        <w:t>duas</w:t>
      </w:r>
      <w:r w:rsidRPr="00946281">
        <w:rPr>
          <w:rFonts w:ascii="Times New Roman" w:hAnsi="Times New Roman" w:cs="Times New Roman"/>
        </w:rPr>
        <w:t xml:space="preserve"> responsabilidades ativas registradas (Exceto EIRELI);</w:t>
      </w:r>
    </w:p>
    <w:p w:rsidR="00A569EE" w:rsidRPr="00946281" w:rsidRDefault="00A569EE" w:rsidP="00A569EE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46281" w:rsidRDefault="00946281" w:rsidP="00FD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>OBSERVAÇÃO IMPORTANTE DESCRITA</w:t>
      </w:r>
    </w:p>
    <w:p w:rsidR="00FD1319" w:rsidRPr="00946281" w:rsidRDefault="00946281" w:rsidP="00FD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 xml:space="preserve"> NA RESOLUÇÃO CFM/Nº 2147/2016:</w:t>
      </w:r>
    </w:p>
    <w:p w:rsidR="00FD1319" w:rsidRPr="00946281" w:rsidRDefault="00FD1319" w:rsidP="00FD1319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1319" w:rsidRPr="00946281" w:rsidRDefault="00FD1319" w:rsidP="00FD1319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 </w:t>
      </w:r>
      <w:r w:rsidRPr="00946281">
        <w:rPr>
          <w:rStyle w:val="fontstyle01"/>
          <w:rFonts w:ascii="Times New Roman" w:hAnsi="Times New Roman" w:cs="Times New Roman"/>
        </w:rPr>
        <w:t xml:space="preserve">Art. 8º </w:t>
      </w:r>
      <w:r w:rsidRPr="00946281">
        <w:rPr>
          <w:rStyle w:val="fontstyle21"/>
          <w:rFonts w:ascii="Times New Roman" w:hAnsi="Times New Roman" w:cs="Times New Roman"/>
        </w:rPr>
        <w:t>Ao médico será permitido assumir a responsabilidade, seja como diretor técnico, seja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 xml:space="preserve">como diretor clínico, </w:t>
      </w:r>
      <w:r w:rsidRPr="00946281">
        <w:rPr>
          <w:rStyle w:val="fontstyle21"/>
          <w:rFonts w:ascii="Times New Roman" w:hAnsi="Times New Roman" w:cs="Times New Roman"/>
          <w:b/>
        </w:rPr>
        <w:t>em duas instituições públicas ou privadas</w:t>
      </w:r>
      <w:r w:rsidRPr="00946281">
        <w:rPr>
          <w:rStyle w:val="fontstyle21"/>
          <w:rFonts w:ascii="Times New Roman" w:hAnsi="Times New Roman" w:cs="Times New Roman"/>
        </w:rPr>
        <w:t>, prestadoras de serviços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médicos, mesmo quando tratar-se de filiais, subsidiárias ou sucursais da mesma instituição.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01"/>
          <w:rFonts w:ascii="Times New Roman" w:hAnsi="Times New Roman" w:cs="Times New Roman"/>
        </w:rPr>
        <w:t xml:space="preserve">§ 1º </w:t>
      </w:r>
      <w:r w:rsidRPr="00946281">
        <w:rPr>
          <w:rStyle w:val="fontstyle21"/>
          <w:rFonts w:ascii="Times New Roman" w:hAnsi="Times New Roman" w:cs="Times New Roman"/>
          <w:b/>
        </w:rPr>
        <w:t>Excetuam-se dessa limitação as pessoas jurídicas de caráter individual</w:t>
      </w:r>
      <w:r w:rsidRPr="00946281">
        <w:rPr>
          <w:rStyle w:val="fontstyle21"/>
          <w:rFonts w:ascii="Times New Roman" w:hAnsi="Times New Roman" w:cs="Times New Roman"/>
        </w:rPr>
        <w:t xml:space="preserve"> em que o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médico é responsável por sua própria atuação profissional.</w:t>
      </w:r>
      <w:r w:rsidRPr="00946281">
        <w:rPr>
          <w:rFonts w:ascii="Times New Roman" w:hAnsi="Times New Roman" w:cs="Times New Roman"/>
        </w:rPr>
        <w:t xml:space="preserve"> </w:t>
      </w:r>
    </w:p>
    <w:p w:rsidR="00FD1319" w:rsidRPr="00946281" w:rsidRDefault="00FD1319" w:rsidP="00FD1319">
      <w:pPr>
        <w:pStyle w:val="PargrafodaLista"/>
        <w:spacing w:after="0" w:line="240" w:lineRule="auto"/>
        <w:ind w:left="1080"/>
        <w:jc w:val="both"/>
        <w:rPr>
          <w:rStyle w:val="fontstyle01"/>
          <w:rFonts w:ascii="Times New Roman" w:hAnsi="Times New Roman" w:cs="Times New Roman"/>
        </w:rPr>
      </w:pPr>
    </w:p>
    <w:p w:rsidR="00A569EE" w:rsidRPr="00946281" w:rsidRDefault="00FD1319" w:rsidP="00FD1319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946281">
        <w:rPr>
          <w:rStyle w:val="fontstyle01"/>
          <w:rFonts w:ascii="Times New Roman" w:hAnsi="Times New Roman" w:cs="Times New Roman"/>
        </w:rPr>
        <w:t xml:space="preserve">Art. 9º </w:t>
      </w:r>
      <w:r w:rsidRPr="00946281">
        <w:rPr>
          <w:rStyle w:val="fontstyle21"/>
          <w:rFonts w:ascii="Times New Roman" w:hAnsi="Times New Roman" w:cs="Times New Roman"/>
        </w:rPr>
        <w:t>Será exigida para o exercício do cargo ou função de diretor clínico ou diretor técnico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 xml:space="preserve">de serviços assistenciais especializados a titulação em </w:t>
      </w:r>
      <w:r w:rsidRPr="00946281">
        <w:rPr>
          <w:rStyle w:val="fontstyle21"/>
          <w:rFonts w:ascii="Times New Roman" w:hAnsi="Times New Roman" w:cs="Times New Roman"/>
          <w:b/>
        </w:rPr>
        <w:t>especialidade médica</w:t>
      </w:r>
      <w:r w:rsidRPr="00946281">
        <w:rPr>
          <w:rFonts w:ascii="Times New Roman" w:hAnsi="Times New Roman" w:cs="Times New Roman"/>
          <w:color w:val="000000"/>
        </w:rPr>
        <w:br/>
      </w:r>
      <w:r w:rsidRPr="00946281">
        <w:rPr>
          <w:rStyle w:val="fontstyle21"/>
          <w:rFonts w:ascii="Times New Roman" w:hAnsi="Times New Roman" w:cs="Times New Roman"/>
        </w:rPr>
        <w:t>correspondente, registrada no Conselho Regional de Medicina (CRM)</w:t>
      </w:r>
    </w:p>
    <w:p w:rsidR="00CE10E7" w:rsidRPr="00946281" w:rsidRDefault="00CE10E7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Pr="00946281" w:rsidRDefault="00CE10E7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0E7" w:rsidRDefault="00CE10E7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Pr="00946281" w:rsidRDefault="00946281" w:rsidP="00C60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7009" w:rsidRPr="00946281" w:rsidRDefault="00B07009" w:rsidP="00C60964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946281" w:rsidRDefault="003F54C8" w:rsidP="001A2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ANEXO I</w:t>
      </w:r>
    </w:p>
    <w:p w:rsidR="00D26A66" w:rsidRPr="00946281" w:rsidRDefault="00FD1319" w:rsidP="001A2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281">
        <w:rPr>
          <w:rFonts w:ascii="Times New Roman" w:hAnsi="Times New Roman" w:cs="Times New Roman"/>
          <w:b/>
          <w:bCs/>
          <w:sz w:val="28"/>
          <w:szCs w:val="28"/>
        </w:rPr>
        <w:t>CLASSIFICAÇÃO DOS ESTABELECIMENTOS DE SAÚDE</w:t>
      </w:r>
    </w:p>
    <w:p w:rsidR="00D26A66" w:rsidRPr="00946281" w:rsidRDefault="00D26A66" w:rsidP="001A2C73">
      <w:pPr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Conforme determinação da Resolução CFM nº. 2010/2013, as empresas registradas junto aos Conselhos Regionais de Medicina poderão ser classificadas dentro dos seguintes Tipos de Estabelecimento: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8450"/>
      </w:tblGrid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2C675B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Consultório Médico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Ambiente restrito destinado à prestação de consultas médicas, podendo ou não realizar procedimentos clínicos ou diagnósticos, sob anestesia local, com ou sem sedação dependendo do tipo: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Exerce a medicina básica sem procedimentos, sem anestesia local e sem sedação.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Executam procedimentos sem anestesia local e sem sedação.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III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Executam procedimentos invasivos de risco de anafilaxias, insuficiência respiratória e cardiovascular, inclusive aqueles com anestesia local sem sedação ou onde se aplicam procedimentos para sedação leve e moderada.</w:t>
            </w:r>
          </w:p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IV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Executam procedimentos, com anestesia local mais sedação.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Básica de Saúde/Posto de Saúde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Unidade destinada à prestação de assistência a uma determinada população, de forma programada ou não, por profissional de nível médio e supervisão médica periódica.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Centro de Saúde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Prestam os mesmos atendimentos dos Postos de Saúde e mais: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Assistência médica;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Assistência odontológica;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Análise laboratorial;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Educação sanitária;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Suplementação alimentar;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Atendimento de enfermagem;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Controle de doenças </w:t>
            </w:r>
            <w:r w:rsidR="005A2B16" w:rsidRPr="00946281">
              <w:rPr>
                <w:rFonts w:ascii="Times New Roman" w:hAnsi="Times New Roman" w:cs="Times New Roman"/>
                <w:sz w:val="20"/>
                <w:szCs w:val="20"/>
              </w:rPr>
              <w:t>infecto parasitárias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Serviços auxiliares de enfermagem;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Saneamento básico;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Atendimento aos pacientes encaminhados;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Treinamento de pessoal;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Supervisão de postos de saúde;</w:t>
            </w:r>
          </w:p>
          <w:p w:rsidR="00D26A66" w:rsidRPr="00946281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Fiscalização sanitária.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Ambulatório (policlínica/centro médico/centro de especialidades)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FD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Unidade de saúde para prestação de atendimento ambulatorial em várias especialidades, incluindo ou não as especialidades básicas, podendo ainda ofertar outras especialidades não médicas. Podendo ou não oferecer </w:t>
            </w:r>
            <w:r w:rsidR="00FD1319" w:rsidRPr="00946281">
              <w:rPr>
                <w:rFonts w:ascii="Times New Roman" w:hAnsi="Times New Roman" w:cs="Times New Roman"/>
                <w:sz w:val="20"/>
                <w:szCs w:val="20"/>
              </w:rPr>
              <w:t>SADT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e atendimento ambulatorial 24 horas.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Mista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Unidade Básica de saúde destinada à prestação e atendimento em atenção básica e integral à saúde, de forma programada ou não, nas especialidades básicas, podendo oferecer assistência odontológica e de outros profissionais, com unidade de observação, sob administração única. A assistência médica deve ser permanente e prestada por médico especialista ou generalista. Pode dispor de urgência/emergência e SADT básico ou de rotina.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Geral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Hospitais são todos os estabelecimentos com pelo menos 5 (cinco) leitos, para internação de pacientes, que garantem um atendimento básico de diagnóstico e tratamento, com equipe clínica organizada e presença de médico 24 horas, com prova de admissão e assistência permanente prestada por médicos. Além disso, considera-se a existência de serviço de enfermagem, nutrição e dietética, atendimento terapêutico direto ao paciente, durante 24 horas, com a disponibilidade de serviços de laboratório e radiologia, serviço de cirurgia e/ou parto, bem como registros médicos organizados para a rápida observação e acompanhamento dos casos. Destinado à prestação de atendimento nas especialidades básicas, por especialistas e/ou outras especialidades médicas. Pode dispor de serviço de Urgência/Emergência. Deve dispor também de SADT de média complexidade. Podendo ter ou não SIPAC.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Observação: Com menos de 5 leitos não serão registrados como hospitais.</w:t>
            </w:r>
          </w:p>
          <w:p w:rsidR="00D26A66" w:rsidRPr="00946281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PEQUENO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a 50 leitos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A66" w:rsidRPr="00946281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MÉDIO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a 150 leitos.</w:t>
            </w:r>
          </w:p>
          <w:p w:rsidR="00D26A66" w:rsidRPr="00946281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GRANDE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acima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leitos.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Especializado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Hospital destinado à prestação de assistência à saúde em uma única especialidade/área. Pode dispor de Serviço de Urgência/Emergência e </w:t>
            </w:r>
            <w:r w:rsidR="00FD1319" w:rsidRPr="00946281">
              <w:rPr>
                <w:rFonts w:ascii="Times New Roman" w:hAnsi="Times New Roman" w:cs="Times New Roman"/>
                <w:sz w:val="20"/>
                <w:szCs w:val="20"/>
              </w:rPr>
              <w:t>SADT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, podendo ter ou não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Sipac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. Geralmente, de referência regional, macrorregional ou estadual.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Observação: Com menos de 5 leitos não serão registrados como hospitais.</w:t>
            </w:r>
          </w:p>
          <w:p w:rsidR="00D26A66" w:rsidRPr="00946281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PEQUENO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a 50 leitos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A66" w:rsidRPr="00946281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MÉDIO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a 150 leitos.</w:t>
            </w:r>
          </w:p>
          <w:p w:rsidR="00D26A66" w:rsidRPr="00946281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GRANDE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- Com capacidade instalada acima de </w:t>
            </w: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leitos.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Hospital/Dia - Isolado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Unidades especializadas no atendimento de curta duração, com caráter intermediário entre a assistência 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ambulatorial e a internação.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Upas/Pronto-Atendimento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Estabelecimento de saúde de complexidade intermediaria de assistência médica ininterrupta, atendimento as urgências/emergências, com ou sem unidades de repouso, devendo compor com a rede hospitalar e/ou UBS/SF, rede de referência e continuidade do atendimento.</w:t>
            </w:r>
          </w:p>
          <w:tbl>
            <w:tblPr>
              <w:tblW w:w="94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1709"/>
              <w:gridCol w:w="850"/>
              <w:gridCol w:w="1560"/>
              <w:gridCol w:w="1701"/>
              <w:gridCol w:w="2608"/>
            </w:tblGrid>
            <w:tr w:rsidR="00D26A66" w:rsidRPr="00946281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UPA/PA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População da região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cobertura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Área física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Nº de</w:t>
                  </w:r>
                </w:p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atendimentos</w:t>
                  </w:r>
                  <w:proofErr w:type="gramEnd"/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médicos em 24horas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Nº mínimo de médicos por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plantão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Nº mínimo de leitos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 observação</w:t>
                  </w:r>
                </w:p>
              </w:tc>
            </w:tr>
            <w:tr w:rsidR="00D26A66" w:rsidRPr="00946281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50.000 a 100.000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a 150</w:t>
                  </w:r>
                </w:p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pacientes</w:t>
                  </w:r>
                  <w:proofErr w:type="gramEnd"/>
                </w:p>
                <w:p w:rsidR="00373DC8" w:rsidRPr="00946281" w:rsidRDefault="00373DC8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médicos, sendo um pediatra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 um clínico geral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5 - 8 leitos</w:t>
                  </w:r>
                </w:p>
              </w:tc>
            </w:tr>
            <w:tr w:rsidR="00D26A66" w:rsidRPr="00946281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100.001 a 200.000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 a 300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médicos, distribuídos entre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9 - 12 leitos</w:t>
                  </w:r>
                </w:p>
              </w:tc>
            </w:tr>
            <w:tr w:rsidR="00D26A66" w:rsidRPr="00946281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200.001 a 300.000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 a 450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médicos, distribuídos entre</w:t>
                  </w:r>
                </w:p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946281" w:rsidRDefault="00D26A66" w:rsidP="007E17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2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13 - 20 leitos</w:t>
                  </w:r>
                </w:p>
              </w:tc>
            </w:tr>
          </w:tbl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Serviços hospitalares de urgência e emergência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Entende-se por serviços hospitalares de urgência e emergência os denominados prontos socorros hospitalares, pronto-atendimentos hospitalares, emergências hospitalares, emergências de especialidades, ou quaisquer outras denominações, excetuando-se os serviços de atenção às urgências não-hospitalares, como as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UPA’s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e congêneres.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Móvel Fluvial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Barco/navio equipado como unidade de saúde, contendo, no mínimo, um consultório médico e uma sala de curativos, podendo ter consultório odontológico.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Clínica Especializada/Ambulatório Especializado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Clínica especializada destinada à assistência ambulatorial em apenas uma especialidade/área da assistência (centro psicossocial/reabilitação etc.) e/ou executem procedimentos sob sedação.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de Apoio de Diagnose e Terapia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Unidades isoladas onde são realizadas atividades que auxiliam a determinação de diagnóstico e/ou complementam o tratamento e a reabilitação do paciente.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Móvel Terrestre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Veículo automotor equipado, especificamente, para a prestação de atendimento ao paciente.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Móvel de Nível pré-Hospitalar na Área de Urgência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Veículo terrestre, aéreo ou hidroviário destinado a prestar atendimento de urgência e emergência pré-hospitalar a paciente vítima de agravos a sua saúde (PTMS/GM 824, de 24/6/1999).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Cooperativa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Unidade administrativa que disponibiliza seus profissionais cooperados para prestarem atendimento em estabelecimento de saúde.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Regulação de Serviços de Saúde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Unidade responsável pela avaliação, processamento e agendamento das solicitações de atendimento, garantindo o acesso dos usuários do SUS, mediante um planejamento de referência e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contrarreferência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 – Urgência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(estrutura física constituída por profissionais (médicos, telefonistas auxiliares de regulação médica e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rádio-operadores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) capacitados em regulação dos chamados telefônicos que demandam orientação e/ou atendimento de urgência, por meio de uma classificação e priorização das necessidades de assistência em urgência, além de ordenar o fluxo efetivo das referências e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contrarreferências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dentro de uma Rede de Atenção, que cumprem determinados requisitos estabelecidos pelas normativas do Ministério da Saúde, tornando-se aptos ao recebimento dos incentivos financeiros, tanto para investimento quanto para custeio).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Subtipo 01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ESTADUAL (deve ser utilizado para o caso </w:t>
            </w: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Central de Regulação ser de Gestão Estadual, tendo como abrangência de atendimento diversos municípios que não tem Central de Regulação das Urgências dentro do Estado).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Subtipo 02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REGIONAL (deve ser utilizado para o caso </w:t>
            </w: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Central de Regulação ser de Gestão Municipal, tendo como abrangência de atendimento mais de um município em conformação regional, que não tem Central de Regulação das Urgências).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Subtipo 03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MUNICIPAL (deve ser utilizado para o caso </w:t>
            </w: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Central de Regulação ser de Gestão Municipal, tendo como abrangência de atendimento apenas o próprio município).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II – Acesso</w:t>
            </w:r>
          </w:p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(estabelecimento de saúde responsável por receber, qualificar e ordenar a demanda por ações e serviços de saúde de referência, com base em protocolos de regulação, disponibilizando o acesso à alternativa assistencial mais adequada e oportuna à necessidade do usuário)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Laboratório Central de Saúde Pública – </w:t>
            </w:r>
            <w:proofErr w:type="spellStart"/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Lacen</w:t>
            </w:r>
            <w:proofErr w:type="spellEnd"/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Estabelecimento de Saúde que integra o Sistema Nacional de Laboratórios de Saúde Pública - SISLAB, em conformidade com normalização vigente.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Secretarias de Saúde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Unidade gerencial/administrativa e/ ou de assistência médica, e demais serviços de saúde como 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vigilância em Saúde (Vigilância epidemiológica e ambiental; vigilância sanitária), Regulação de Serviços de Saúde, notadamente de interesse dos Conselhos de Medicina, auditorias, controle e avaliação, regulação e assistência.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Serviços de Hemoterapia e/ou Hematologia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Estabelecimentos que realizam todo ou parte do ciclo do sangue, desde a captação do doador, processamento, testes sorológicos, testes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imuno-hematológicos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, distribuição e transfusão de sangue de maneira total ou parcial. Dispondo ou não de assistência hematológica.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Centro de Atenção Psicossocial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Unidade especializada que oferece atendimento 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(POR EQUIPE MULTIPROFISSIONAL SUPERVISIONADA POR MEDICO) 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de cuidados intermediários entre o regime ambulatorial e a internação hospitalar, constituindo-se também em ações relativas à saúde mental.</w:t>
            </w:r>
          </w:p>
          <w:p w:rsidR="00373DC8" w:rsidRPr="00946281" w:rsidRDefault="00D26A66" w:rsidP="006D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Porte (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Caps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álcool e drogas -ad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6A66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946281" w:rsidRDefault="00D26A66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Médica Pericial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Consultório pericial: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SubTipos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Medicina do Tráfego: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Medicina do Trabalho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Medicina do Esporte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Medicina Aeroespacial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outros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Posto Pericial Previdenciário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III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Posto Médico-Legal</w:t>
            </w:r>
          </w:p>
          <w:p w:rsidR="00D26A66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IV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IML/DML</w:t>
            </w:r>
          </w:p>
          <w:p w:rsidR="00373DC8" w:rsidRPr="00946281" w:rsidRDefault="00D26A66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V - 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Serviço de Verificação de Óbito</w:t>
            </w:r>
          </w:p>
        </w:tc>
      </w:tr>
      <w:tr w:rsidR="006D1E02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E02" w:rsidRPr="00946281" w:rsidRDefault="006D1E02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de Serviço de Apoio de Diagnose e Terapia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E02" w:rsidRPr="00946281" w:rsidRDefault="006D1E02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Unidades isoladas onde são realizadas atividades que auxiliam a determinação de diagnóstico e/ou complementam o tratamento e a reabilitação do paciente.</w:t>
            </w:r>
          </w:p>
          <w:p w:rsidR="006D1E02" w:rsidRPr="00946281" w:rsidRDefault="006D1E02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Aguardando definição</w:t>
            </w:r>
          </w:p>
        </w:tc>
      </w:tr>
      <w:tr w:rsidR="006D1E02" w:rsidRPr="00946281" w:rsidTr="006D1E02">
        <w:trPr>
          <w:tblCellSpacing w:w="22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E02" w:rsidRPr="00946281" w:rsidRDefault="006D1E02" w:rsidP="00D26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Prestação de Serviços Médicos Terceirizados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E02" w:rsidRPr="00946281" w:rsidRDefault="006D1E02" w:rsidP="00D26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Prestação de serviços médicos em locais de terceiros, por meio de contratos/convênios.      </w:t>
            </w:r>
          </w:p>
        </w:tc>
      </w:tr>
    </w:tbl>
    <w:p w:rsidR="00C60964" w:rsidRDefault="00C60964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81" w:rsidRPr="00946281" w:rsidRDefault="00946281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0964" w:rsidRPr="00946281" w:rsidRDefault="00C60964" w:rsidP="0024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E02" w:rsidRPr="00946281" w:rsidRDefault="006D1E02" w:rsidP="0024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281" w:rsidRPr="00946281" w:rsidRDefault="00946281" w:rsidP="0024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lastRenderedPageBreak/>
        <w:t>ANEXO II</w:t>
      </w:r>
    </w:p>
    <w:p w:rsidR="005E1544" w:rsidRPr="00946281" w:rsidRDefault="00C60964" w:rsidP="0024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>DOCUMENTAÇÃO EXIGIDA PARA</w:t>
      </w:r>
    </w:p>
    <w:p w:rsidR="00C60964" w:rsidRPr="00946281" w:rsidRDefault="00C60964" w:rsidP="0024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 xml:space="preserve"> REGISTRO</w:t>
      </w:r>
      <w:r w:rsidR="00295FF6" w:rsidRPr="00946281">
        <w:rPr>
          <w:rFonts w:ascii="Times New Roman" w:hAnsi="Times New Roman" w:cs="Times New Roman"/>
          <w:b/>
          <w:sz w:val="28"/>
          <w:szCs w:val="28"/>
        </w:rPr>
        <w:t xml:space="preserve"> (empresas privadas) ou CADASTRO (empresas públicas)</w:t>
      </w:r>
    </w:p>
    <w:p w:rsidR="00C60964" w:rsidRPr="00946281" w:rsidRDefault="00C60964" w:rsidP="00D26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6678"/>
        <w:gridCol w:w="3536"/>
      </w:tblGrid>
      <w:tr w:rsidR="00C60964" w:rsidRPr="00946281" w:rsidTr="006D1E02">
        <w:tc>
          <w:tcPr>
            <w:tcW w:w="461" w:type="dxa"/>
          </w:tcPr>
          <w:p w:rsidR="00C60964" w:rsidRPr="00946281" w:rsidRDefault="00C60964" w:rsidP="0097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</w:tcPr>
          <w:p w:rsidR="00C60964" w:rsidRPr="00946281" w:rsidRDefault="005E1544" w:rsidP="005E1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Documento</w:t>
            </w:r>
          </w:p>
        </w:tc>
        <w:tc>
          <w:tcPr>
            <w:tcW w:w="3536" w:type="dxa"/>
          </w:tcPr>
          <w:p w:rsidR="00C60964" w:rsidRPr="00946281" w:rsidRDefault="005E1544" w:rsidP="00974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Observação</w:t>
            </w:r>
          </w:p>
        </w:tc>
      </w:tr>
      <w:tr w:rsidR="00C60964" w:rsidRPr="00946281" w:rsidTr="006D1E02">
        <w:tc>
          <w:tcPr>
            <w:tcW w:w="461" w:type="dxa"/>
            <w:vAlign w:val="center"/>
          </w:tcPr>
          <w:p w:rsidR="00C60964" w:rsidRPr="00946281" w:rsidRDefault="00974931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78" w:type="dxa"/>
          </w:tcPr>
          <w:p w:rsidR="00370092" w:rsidRPr="00946281" w:rsidRDefault="00974931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Requerimento de Inscrição preenchido, constando o nome do diretor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técnico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clínico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se estabelecimento com corpo clinico superior a 30 médicos)</w:t>
            </w:r>
            <w:r w:rsidR="009F3A86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0964" w:rsidRPr="00946281" w:rsidRDefault="00295FF6" w:rsidP="0062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0D28" w:rsidRPr="00946281">
              <w:rPr>
                <w:rFonts w:ascii="Times New Roman" w:hAnsi="Times New Roman" w:cs="Times New Roman"/>
                <w:sz w:val="20"/>
                <w:szCs w:val="20"/>
              </w:rPr>
              <w:t>realizado na</w:t>
            </w:r>
            <w:r w:rsidR="006F3DC4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3DC4" w:rsidRPr="00946281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="006F3DC4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inscrição</w:t>
            </w:r>
            <w:r w:rsidR="00620D28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</w:tcPr>
          <w:p w:rsidR="00C60964" w:rsidRPr="00946281" w:rsidRDefault="00370092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931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Diretor Clínico é exigido em estabelecimentos com mais de </w:t>
            </w:r>
            <w:r w:rsidR="00862D41" w:rsidRPr="009462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6D07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2D41" w:rsidRPr="00946281">
              <w:rPr>
                <w:rFonts w:ascii="Times New Roman" w:hAnsi="Times New Roman" w:cs="Times New Roman"/>
                <w:sz w:val="20"/>
                <w:szCs w:val="20"/>
              </w:rPr>
              <w:t>trinta</w:t>
            </w:r>
            <w:r w:rsidR="00596D07" w:rsidRPr="0094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4931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médicos, devendo ser eleito pelo Corpo Clínico;</w:t>
            </w:r>
            <w:r w:rsidR="00862D41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931" w:rsidRPr="00946281" w:rsidRDefault="00370092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931" w:rsidRPr="00946281">
              <w:rPr>
                <w:rFonts w:ascii="Times New Roman" w:hAnsi="Times New Roman" w:cs="Times New Roman"/>
                <w:sz w:val="20"/>
                <w:szCs w:val="20"/>
              </w:rPr>
              <w:t>Os Diretores Técnico e Clínico deverão estar quites com suas respectivas anuidades</w:t>
            </w:r>
            <w:r w:rsidR="00295FF6" w:rsidRPr="009462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60964" w:rsidRPr="00946281" w:rsidTr="006D1E02">
        <w:tc>
          <w:tcPr>
            <w:tcW w:w="461" w:type="dxa"/>
            <w:vAlign w:val="center"/>
          </w:tcPr>
          <w:p w:rsidR="00C60964" w:rsidRPr="00946281" w:rsidRDefault="00295FF6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8" w:type="dxa"/>
          </w:tcPr>
          <w:p w:rsidR="009F3A86" w:rsidRPr="00946281" w:rsidRDefault="00295FF6" w:rsidP="009C13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Relação dos médicos que prestam atendimento, constando nome, nº do CRM, especialidade e vínculo com a empresa, devidamente assinada pelo Diretor Técnico.</w:t>
            </w:r>
            <w:r w:rsidR="009C1399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Esse preenchimento é r</w:t>
            </w:r>
            <w:r w:rsidR="00620D28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ealizado na </w:t>
            </w:r>
            <w:proofErr w:type="spellStart"/>
            <w:r w:rsidR="00620D28" w:rsidRPr="00946281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="00620D28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inscrição online</w:t>
            </w:r>
            <w:r w:rsidR="009C1399" w:rsidRPr="00946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6" w:type="dxa"/>
          </w:tcPr>
          <w:p w:rsidR="00C60964" w:rsidRPr="00946281" w:rsidRDefault="00C60964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86" w:rsidRPr="00946281" w:rsidTr="006D1E02">
        <w:tc>
          <w:tcPr>
            <w:tcW w:w="461" w:type="dxa"/>
            <w:vAlign w:val="center"/>
          </w:tcPr>
          <w:p w:rsidR="009F3A86" w:rsidRPr="00946281" w:rsidRDefault="009F3A86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8" w:type="dxa"/>
          </w:tcPr>
          <w:p w:rsidR="00370092" w:rsidRPr="00946281" w:rsidRDefault="009F3A86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Termo de Direção Técnica.</w:t>
            </w:r>
          </w:p>
          <w:p w:rsidR="009F3A86" w:rsidRPr="00946281" w:rsidRDefault="009C1399" w:rsidP="0062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Esse preenchimento é realizado na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inscrição online.</w:t>
            </w:r>
          </w:p>
        </w:tc>
        <w:tc>
          <w:tcPr>
            <w:tcW w:w="3536" w:type="dxa"/>
          </w:tcPr>
          <w:p w:rsidR="009F3A86" w:rsidRPr="00946281" w:rsidRDefault="009F3A86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86" w:rsidRPr="00946281" w:rsidTr="006D1E02">
        <w:tc>
          <w:tcPr>
            <w:tcW w:w="461" w:type="dxa"/>
            <w:vAlign w:val="center"/>
          </w:tcPr>
          <w:p w:rsidR="009F3A86" w:rsidRPr="00946281" w:rsidRDefault="006D1E02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78" w:type="dxa"/>
          </w:tcPr>
          <w:p w:rsidR="009F3A86" w:rsidRPr="00946281" w:rsidRDefault="009F3A86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Termo de Responsabilidade Técnica pelo Serviço/Setor.</w:t>
            </w:r>
          </w:p>
          <w:p w:rsidR="009F3A86" w:rsidRPr="00946281" w:rsidRDefault="009F3A86" w:rsidP="006D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(Disponível no site do CRM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</w:tcPr>
          <w:p w:rsidR="009F3A86" w:rsidRPr="00946281" w:rsidRDefault="0037009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3A86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Para estabelecimentos que possuam obrigatoriedade de especialidade registrada;</w:t>
            </w:r>
          </w:p>
          <w:p w:rsidR="009F3A86" w:rsidRPr="00946281" w:rsidRDefault="0037009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3A86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Os médicos responsáveis</w:t>
            </w:r>
            <w:r w:rsidR="00D67F88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pelo serviço/setor</w:t>
            </w:r>
            <w:r w:rsidR="009F3A86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deverão estar quites com suas respectivas anuidades.</w:t>
            </w:r>
          </w:p>
        </w:tc>
      </w:tr>
      <w:tr w:rsidR="00370092" w:rsidRPr="00946281" w:rsidTr="006D1E02">
        <w:tc>
          <w:tcPr>
            <w:tcW w:w="461" w:type="dxa"/>
            <w:vAlign w:val="center"/>
          </w:tcPr>
          <w:p w:rsidR="00370092" w:rsidRPr="00946281" w:rsidRDefault="006F3DC4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8" w:type="dxa"/>
          </w:tcPr>
          <w:p w:rsidR="00370092" w:rsidRPr="00946281" w:rsidRDefault="00370092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Termo de Cumprimento de Prazo.</w:t>
            </w:r>
          </w:p>
          <w:p w:rsidR="00370092" w:rsidRPr="00946281" w:rsidRDefault="00370092" w:rsidP="006D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(Disponível no site do CRM</w:t>
            </w:r>
            <w:r w:rsidR="006D1E02" w:rsidRPr="0094628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</w:tcPr>
          <w:p w:rsidR="00370092" w:rsidRPr="00946281" w:rsidRDefault="0037009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Para empresas que tenham pendência documental;</w:t>
            </w:r>
          </w:p>
          <w:p w:rsidR="00370092" w:rsidRPr="00946281" w:rsidRDefault="0037009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A ausência da apresentação dos documentos em tempo hábil e sem justificativa causará o cancelamento da inscrição PROVISÓRIA. </w:t>
            </w:r>
          </w:p>
        </w:tc>
      </w:tr>
      <w:tr w:rsidR="00370092" w:rsidRPr="00946281" w:rsidTr="006D1E02">
        <w:tc>
          <w:tcPr>
            <w:tcW w:w="461" w:type="dxa"/>
            <w:vAlign w:val="center"/>
          </w:tcPr>
          <w:p w:rsidR="00370092" w:rsidRPr="00946281" w:rsidRDefault="006F3DC4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78" w:type="dxa"/>
          </w:tcPr>
          <w:p w:rsidR="00370092" w:rsidRPr="00946281" w:rsidRDefault="00370092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r w:rsidR="00D065A7" w:rsidRPr="00946281">
              <w:rPr>
                <w:rFonts w:ascii="Times New Roman" w:hAnsi="Times New Roman" w:cs="Times New Roman"/>
                <w:sz w:val="20"/>
                <w:szCs w:val="20"/>
              </w:rPr>
              <w:t>pia do cartão de CNPJ.</w:t>
            </w:r>
          </w:p>
        </w:tc>
        <w:tc>
          <w:tcPr>
            <w:tcW w:w="3536" w:type="dxa"/>
          </w:tcPr>
          <w:p w:rsidR="00370092" w:rsidRPr="00946281" w:rsidRDefault="0037009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9E" w:rsidRPr="00946281" w:rsidTr="006D1E02">
        <w:tc>
          <w:tcPr>
            <w:tcW w:w="461" w:type="dxa"/>
            <w:vAlign w:val="center"/>
          </w:tcPr>
          <w:p w:rsidR="007B1A9E" w:rsidRPr="00946281" w:rsidRDefault="006F3DC4" w:rsidP="005E1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78" w:type="dxa"/>
          </w:tcPr>
          <w:p w:rsidR="007B1A9E" w:rsidRPr="00946281" w:rsidRDefault="005A0B35" w:rsidP="005A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B1A9E" w:rsidRPr="00946281">
              <w:rPr>
                <w:rFonts w:ascii="Times New Roman" w:hAnsi="Times New Roman" w:cs="Times New Roman"/>
                <w:sz w:val="20"/>
                <w:szCs w:val="20"/>
              </w:rPr>
              <w:t>ópias dos documentos de constituição da empresa (contrato social, estatuto, ata de fundação, lei, decreto, portaria), com o inteiro teor atualizado, e demais alterações registradas no órgão competente (cartório/junta comercial)</w:t>
            </w:r>
          </w:p>
        </w:tc>
        <w:tc>
          <w:tcPr>
            <w:tcW w:w="3536" w:type="dxa"/>
          </w:tcPr>
          <w:p w:rsidR="007B1A9E" w:rsidRPr="00946281" w:rsidRDefault="007B1A9E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Se Organização da Sociedade Civil de Interesse Público (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Oscip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), apresentar prova de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autorga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de título de utilidade pública ou de qualificação como </w:t>
            </w:r>
            <w:proofErr w:type="spellStart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Oscip</w:t>
            </w:r>
            <w:proofErr w:type="spellEnd"/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65A7" w:rsidRPr="00946281" w:rsidTr="006D1E02">
        <w:tc>
          <w:tcPr>
            <w:tcW w:w="461" w:type="dxa"/>
            <w:vAlign w:val="center"/>
          </w:tcPr>
          <w:p w:rsidR="00D065A7" w:rsidRPr="00946281" w:rsidRDefault="006F3DC4" w:rsidP="005A0B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8" w:type="dxa"/>
          </w:tcPr>
          <w:p w:rsidR="00D065A7" w:rsidRPr="00946281" w:rsidRDefault="005A0B35" w:rsidP="005A0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B1A9E" w:rsidRPr="00946281">
              <w:rPr>
                <w:rFonts w:ascii="Times New Roman" w:hAnsi="Times New Roman" w:cs="Times New Roman"/>
                <w:sz w:val="20"/>
                <w:szCs w:val="20"/>
              </w:rPr>
              <w:t>ópia do Alvará de Funcionamento expedi</w:t>
            </w:r>
            <w:r w:rsidR="009C1399" w:rsidRPr="00946281">
              <w:rPr>
                <w:rFonts w:ascii="Times New Roman" w:hAnsi="Times New Roman" w:cs="Times New Roman"/>
                <w:sz w:val="20"/>
                <w:szCs w:val="20"/>
              </w:rPr>
              <w:t>do pela prefeitura do município ou Termo de Cumprimento de Prazo devidamente assinado pelo responsável técnico.</w:t>
            </w:r>
          </w:p>
        </w:tc>
        <w:tc>
          <w:tcPr>
            <w:tcW w:w="3536" w:type="dxa"/>
          </w:tcPr>
          <w:p w:rsidR="00D065A7" w:rsidRPr="00946281" w:rsidRDefault="00D065A7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9E" w:rsidRPr="00946281" w:rsidTr="006D1E02">
        <w:tc>
          <w:tcPr>
            <w:tcW w:w="461" w:type="dxa"/>
            <w:vAlign w:val="center"/>
          </w:tcPr>
          <w:p w:rsidR="007B1A9E" w:rsidRPr="00946281" w:rsidRDefault="00243BF3" w:rsidP="006F3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3DC4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78" w:type="dxa"/>
          </w:tcPr>
          <w:p w:rsidR="007B1A9E" w:rsidRPr="00946281" w:rsidRDefault="005A0B35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B1A9E" w:rsidRPr="00946281">
              <w:rPr>
                <w:rFonts w:ascii="Times New Roman" w:hAnsi="Times New Roman" w:cs="Times New Roman"/>
                <w:sz w:val="20"/>
                <w:szCs w:val="20"/>
              </w:rPr>
              <w:t>ópia da licença de funcionamento emitida pela Vigilância</w:t>
            </w:r>
            <w:r w:rsidR="009C1399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Sanitária ou Termo de Cumprimento de Prazo devidamente assinado pelo responsável técnico.</w:t>
            </w:r>
          </w:p>
        </w:tc>
        <w:tc>
          <w:tcPr>
            <w:tcW w:w="3536" w:type="dxa"/>
          </w:tcPr>
          <w:p w:rsidR="007B1A9E" w:rsidRPr="00946281" w:rsidRDefault="007B1A9E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Este documento não é pré-requisito e/ou emissão/renovação do Certificado de Regularidade. </w:t>
            </w:r>
            <w:r w:rsidR="00243BF3"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Contudo, deverá ser exigido e devidamente registrado no prontu</w:t>
            </w:r>
            <w:r w:rsidR="00596D07" w:rsidRPr="00946281">
              <w:rPr>
                <w:rFonts w:ascii="Times New Roman" w:hAnsi="Times New Roman" w:cs="Times New Roman"/>
                <w:sz w:val="20"/>
                <w:szCs w:val="20"/>
              </w:rPr>
              <w:t>ário da empresa.</w:t>
            </w:r>
          </w:p>
        </w:tc>
      </w:tr>
      <w:tr w:rsidR="00C60964" w:rsidRPr="00946281" w:rsidTr="006D1E02">
        <w:tc>
          <w:tcPr>
            <w:tcW w:w="461" w:type="dxa"/>
            <w:vAlign w:val="center"/>
          </w:tcPr>
          <w:p w:rsidR="00C60964" w:rsidRPr="00946281" w:rsidRDefault="00243BF3" w:rsidP="005A0B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78" w:type="dxa"/>
          </w:tcPr>
          <w:p w:rsidR="00C60964" w:rsidRPr="00946281" w:rsidRDefault="00596D07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Original e cópia do Regimento Interno do Corpo Clínico e cópia da ata aprovada pelo Corpo Clínico.</w:t>
            </w:r>
          </w:p>
        </w:tc>
        <w:tc>
          <w:tcPr>
            <w:tcW w:w="3536" w:type="dxa"/>
          </w:tcPr>
          <w:p w:rsidR="00C60964" w:rsidRPr="00946281" w:rsidRDefault="00596D07" w:rsidP="00610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Para estabelecimentos com mais de </w:t>
            </w:r>
            <w:r w:rsidR="0061028A" w:rsidRPr="009462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028A" w:rsidRPr="00946281">
              <w:rPr>
                <w:rFonts w:ascii="Times New Roman" w:hAnsi="Times New Roman" w:cs="Times New Roman"/>
                <w:sz w:val="20"/>
                <w:szCs w:val="20"/>
              </w:rPr>
              <w:t>trinta</w:t>
            </w: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) médicos.</w:t>
            </w:r>
          </w:p>
        </w:tc>
      </w:tr>
      <w:tr w:rsidR="00596D07" w:rsidRPr="00946281" w:rsidTr="006D1E02">
        <w:tc>
          <w:tcPr>
            <w:tcW w:w="461" w:type="dxa"/>
            <w:vAlign w:val="center"/>
          </w:tcPr>
          <w:p w:rsidR="00596D07" w:rsidRPr="00946281" w:rsidRDefault="00243BF3" w:rsidP="006F3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8" w:type="dxa"/>
          </w:tcPr>
          <w:p w:rsidR="00596D07" w:rsidRPr="00946281" w:rsidRDefault="00596D07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Relação e cópia da ata de eleição da Comissão de Ética Médica.</w:t>
            </w:r>
          </w:p>
        </w:tc>
        <w:tc>
          <w:tcPr>
            <w:tcW w:w="3536" w:type="dxa"/>
          </w:tcPr>
          <w:p w:rsidR="00596D07" w:rsidRPr="00946281" w:rsidRDefault="00596D07" w:rsidP="00610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Para estabelecimentos com mais de </w:t>
            </w:r>
            <w:r w:rsidR="0061028A" w:rsidRPr="00946281">
              <w:rPr>
                <w:rFonts w:ascii="Times New Roman" w:hAnsi="Times New Roman" w:cs="Times New Roman"/>
                <w:sz w:val="20"/>
                <w:szCs w:val="20"/>
              </w:rPr>
              <w:t>30 (trinta) médicos.</w:t>
            </w:r>
          </w:p>
        </w:tc>
      </w:tr>
      <w:tr w:rsidR="00C60964" w:rsidRPr="00946281" w:rsidTr="006D1E02">
        <w:tc>
          <w:tcPr>
            <w:tcW w:w="461" w:type="dxa"/>
            <w:vAlign w:val="center"/>
          </w:tcPr>
          <w:p w:rsidR="00C60964" w:rsidRPr="00946281" w:rsidRDefault="00243BF3" w:rsidP="006F3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8" w:type="dxa"/>
          </w:tcPr>
          <w:p w:rsidR="00C60964" w:rsidRPr="00946281" w:rsidRDefault="00596D07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Original e cópia da ata de eleição e do documento de homologação do Diretor Clínico.</w:t>
            </w:r>
          </w:p>
        </w:tc>
        <w:tc>
          <w:tcPr>
            <w:tcW w:w="3536" w:type="dxa"/>
          </w:tcPr>
          <w:p w:rsidR="00C60964" w:rsidRPr="00946281" w:rsidRDefault="00596D07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 xml:space="preserve">- Para estabelecimentos com mais de </w:t>
            </w:r>
            <w:r w:rsidR="0061028A" w:rsidRPr="00946281">
              <w:rPr>
                <w:rFonts w:ascii="Times New Roman" w:hAnsi="Times New Roman" w:cs="Times New Roman"/>
                <w:sz w:val="20"/>
                <w:szCs w:val="20"/>
              </w:rPr>
              <w:t>30 (trinta) médicos.</w:t>
            </w:r>
          </w:p>
        </w:tc>
      </w:tr>
      <w:tr w:rsidR="00596D07" w:rsidRPr="00946281" w:rsidTr="006D1E02">
        <w:tc>
          <w:tcPr>
            <w:tcW w:w="461" w:type="dxa"/>
            <w:vAlign w:val="center"/>
          </w:tcPr>
          <w:p w:rsidR="00596D07" w:rsidRPr="00946281" w:rsidRDefault="005A0B35" w:rsidP="006F3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78" w:type="dxa"/>
          </w:tcPr>
          <w:p w:rsidR="00596D07" w:rsidRPr="00946281" w:rsidRDefault="00D97475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Original e cópia do registro na Agência Nacional de Saúde Suplementar (ANS).</w:t>
            </w:r>
          </w:p>
        </w:tc>
        <w:tc>
          <w:tcPr>
            <w:tcW w:w="3536" w:type="dxa"/>
          </w:tcPr>
          <w:p w:rsidR="00596D07" w:rsidRPr="00946281" w:rsidRDefault="00D97475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Para operadoras de planos de saúde.</w:t>
            </w:r>
          </w:p>
        </w:tc>
      </w:tr>
      <w:tr w:rsidR="006E4312" w:rsidRPr="00946281" w:rsidTr="006D1E02">
        <w:tc>
          <w:tcPr>
            <w:tcW w:w="461" w:type="dxa"/>
            <w:vAlign w:val="center"/>
          </w:tcPr>
          <w:p w:rsidR="006E4312" w:rsidRPr="00946281" w:rsidRDefault="005A0B35" w:rsidP="006F3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78" w:type="dxa"/>
          </w:tcPr>
          <w:p w:rsidR="006E4312" w:rsidRPr="00946281" w:rsidRDefault="006E4312" w:rsidP="005E15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Original e cópia do contrato de prestação de serviços entre as partes ou declaração assinada pelo diretor técnico da instituição a qual presta serviço, informando os serviços prestados.</w:t>
            </w:r>
          </w:p>
        </w:tc>
        <w:tc>
          <w:tcPr>
            <w:tcW w:w="3536" w:type="dxa"/>
          </w:tcPr>
          <w:p w:rsidR="006E4312" w:rsidRPr="00946281" w:rsidRDefault="006E4312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Apenas para empresas terceirizadas.</w:t>
            </w:r>
          </w:p>
        </w:tc>
      </w:tr>
      <w:tr w:rsidR="00F9282E" w:rsidRPr="00946281" w:rsidTr="006D1E02">
        <w:tc>
          <w:tcPr>
            <w:tcW w:w="461" w:type="dxa"/>
            <w:vAlign w:val="center"/>
          </w:tcPr>
          <w:p w:rsidR="00F9282E" w:rsidRPr="00946281" w:rsidRDefault="005A0B35" w:rsidP="009C13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399" w:rsidRPr="009462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8" w:type="dxa"/>
          </w:tcPr>
          <w:p w:rsidR="00F9282E" w:rsidRPr="00946281" w:rsidRDefault="00F9282E" w:rsidP="00F92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No  caso  de  COOPERATIVAS,  solicitar  apresentação  do  comprovante  de regularidade junto a. OCE – Organizações de Cooperativas do Estado.</w:t>
            </w:r>
          </w:p>
        </w:tc>
        <w:tc>
          <w:tcPr>
            <w:tcW w:w="3536" w:type="dxa"/>
          </w:tcPr>
          <w:p w:rsidR="00F9282E" w:rsidRPr="00946281" w:rsidRDefault="00F9282E" w:rsidP="005E1544">
            <w:pPr>
              <w:pStyle w:val="PargrafodaLista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281">
              <w:rPr>
                <w:rFonts w:ascii="Times New Roman" w:hAnsi="Times New Roman" w:cs="Times New Roman"/>
                <w:sz w:val="20"/>
                <w:szCs w:val="20"/>
              </w:rPr>
              <w:t>- Apenas para COOPERATIVAS</w:t>
            </w:r>
          </w:p>
        </w:tc>
      </w:tr>
    </w:tbl>
    <w:p w:rsidR="007E1787" w:rsidRPr="00946281" w:rsidRDefault="007E178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87" w:rsidRPr="00946281" w:rsidRDefault="007E178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57A" w:rsidRPr="00946281" w:rsidRDefault="005F657A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399" w:rsidRDefault="009C1399" w:rsidP="0094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281">
        <w:rPr>
          <w:rFonts w:ascii="Times New Roman" w:hAnsi="Times New Roman" w:cs="Times New Roman"/>
          <w:b/>
        </w:rPr>
        <w:t>OBSERVAÇÃO IMPORTANTE</w:t>
      </w:r>
      <w:r w:rsidR="00E53CD7" w:rsidRPr="00946281">
        <w:rPr>
          <w:rFonts w:ascii="Times New Roman" w:hAnsi="Times New Roman" w:cs="Times New Roman"/>
          <w:b/>
        </w:rPr>
        <w:t>:</w:t>
      </w:r>
    </w:p>
    <w:p w:rsidR="00946281" w:rsidRPr="00946281" w:rsidRDefault="00946281" w:rsidP="009462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1787" w:rsidRPr="00946281" w:rsidRDefault="00E53CD7" w:rsidP="00D26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81">
        <w:rPr>
          <w:rFonts w:ascii="Times New Roman" w:hAnsi="Times New Roman" w:cs="Times New Roman"/>
          <w:sz w:val="24"/>
          <w:szCs w:val="24"/>
        </w:rPr>
        <w:t>Juntar cópia da 1ª Nota Fiscal emitida</w:t>
      </w:r>
      <w:r w:rsidR="009C1399" w:rsidRPr="00946281">
        <w:rPr>
          <w:rFonts w:ascii="Times New Roman" w:hAnsi="Times New Roman" w:cs="Times New Roman"/>
          <w:sz w:val="24"/>
          <w:szCs w:val="24"/>
        </w:rPr>
        <w:t xml:space="preserve"> (caso já tenha emitido NF)</w:t>
      </w:r>
      <w:r w:rsidRPr="00946281">
        <w:rPr>
          <w:rFonts w:ascii="Times New Roman" w:hAnsi="Times New Roman" w:cs="Times New Roman"/>
          <w:sz w:val="24"/>
          <w:szCs w:val="24"/>
        </w:rPr>
        <w:t xml:space="preserve"> ou Declaração de Inatividade mensal expedido pela Prefeitura (</w:t>
      </w:r>
      <w:r w:rsidR="00946281" w:rsidRPr="00946281">
        <w:rPr>
          <w:rFonts w:ascii="Times New Roman" w:hAnsi="Times New Roman" w:cs="Times New Roman"/>
          <w:sz w:val="24"/>
          <w:szCs w:val="24"/>
        </w:rPr>
        <w:t>ISS, relatório de notas fiscais emitas (zerado)</w:t>
      </w:r>
      <w:r w:rsidRPr="00946281">
        <w:rPr>
          <w:rFonts w:ascii="Times New Roman" w:hAnsi="Times New Roman" w:cs="Times New Roman"/>
          <w:sz w:val="24"/>
          <w:szCs w:val="24"/>
        </w:rPr>
        <w:t xml:space="preserve"> ou pela Receita Federal, no caso de declaração anual).</w:t>
      </w:r>
    </w:p>
    <w:p w:rsidR="007E1787" w:rsidRPr="00946281" w:rsidRDefault="007E178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544" w:rsidRPr="00946281" w:rsidRDefault="005E1544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5E15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2D7" w:rsidRDefault="00946281" w:rsidP="005E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81">
        <w:rPr>
          <w:rFonts w:ascii="Times New Roman" w:hAnsi="Times New Roman" w:cs="Times New Roman"/>
          <w:b/>
          <w:sz w:val="28"/>
          <w:szCs w:val="28"/>
        </w:rPr>
        <w:t>PRINCIPAIS NORMAS REGULAMENTADORAS</w:t>
      </w:r>
    </w:p>
    <w:p w:rsidR="00946281" w:rsidRPr="00946281" w:rsidRDefault="00946281" w:rsidP="005E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Lei Federal 6.839/80</w:t>
      </w:r>
      <w:r w:rsidR="005A0B35" w:rsidRPr="00946281">
        <w:rPr>
          <w:rFonts w:ascii="Times New Roman" w:hAnsi="Times New Roman" w:cs="Times New Roman"/>
        </w:rPr>
        <w:t xml:space="preserve"> </w:t>
      </w:r>
      <w:r w:rsidRPr="00946281">
        <w:rPr>
          <w:rFonts w:ascii="Times New Roman" w:hAnsi="Times New Roman" w:cs="Times New Roman"/>
        </w:rPr>
        <w:t>- Determina o registro das empresas nas entidades fiscalizadoras do exercício de profissões.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997/80 - Cria e disciplina os procedimentos para o cadastro central dos estabelecimentos de saúde de direção médica nos Conselhos Federal e Regionais de Medicina.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Resolução CFM </w:t>
      </w:r>
      <w:r w:rsidR="005A0B35" w:rsidRPr="00946281">
        <w:rPr>
          <w:rFonts w:ascii="Times New Roman" w:hAnsi="Times New Roman" w:cs="Times New Roman"/>
        </w:rPr>
        <w:t>2</w:t>
      </w:r>
      <w:r w:rsidR="004B542A" w:rsidRPr="00946281">
        <w:rPr>
          <w:rFonts w:ascii="Times New Roman" w:hAnsi="Times New Roman" w:cs="Times New Roman"/>
        </w:rPr>
        <w:t>.1</w:t>
      </w:r>
      <w:r w:rsidR="005A0B35" w:rsidRPr="00946281">
        <w:rPr>
          <w:rFonts w:ascii="Times New Roman" w:hAnsi="Times New Roman" w:cs="Times New Roman"/>
        </w:rPr>
        <w:t>47/2016</w:t>
      </w:r>
      <w:r w:rsidRPr="00946281">
        <w:rPr>
          <w:rFonts w:ascii="Times New Roman" w:hAnsi="Times New Roman" w:cs="Times New Roman"/>
        </w:rPr>
        <w:t xml:space="preserve"> - Estipula as atribuições do Diretor Técnico e Diretor Clínico e dá outras providências.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1.352/92</w:t>
      </w:r>
      <w:r w:rsidR="004B542A" w:rsidRPr="00946281">
        <w:rPr>
          <w:rFonts w:ascii="Times New Roman" w:hAnsi="Times New Roman" w:cs="Times New Roman"/>
        </w:rPr>
        <w:t xml:space="preserve"> e CFM 2.147/2016</w:t>
      </w:r>
      <w:r w:rsidRPr="00946281">
        <w:rPr>
          <w:rFonts w:ascii="Times New Roman" w:hAnsi="Times New Roman" w:cs="Times New Roman"/>
        </w:rPr>
        <w:t xml:space="preserve"> - Permite ao profissional médico assumir a responsabilidade, seja como Diretor Técnico, seja como Diretor Clínico, em no máximo 2 (duas) empresas médicas.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1.481/97 - Determina o registro dos Regimentos Internos de Corpo Clínico das empresas médicas nos Conselhos Regionais de Medicina, nos moldes das diretrizes gerais nela contidas.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Resolução CFM </w:t>
      </w:r>
      <w:r w:rsidR="004B542A" w:rsidRPr="00946281">
        <w:rPr>
          <w:rFonts w:ascii="Times New Roman" w:hAnsi="Times New Roman" w:cs="Times New Roman"/>
        </w:rPr>
        <w:t>2.152/2016</w:t>
      </w:r>
      <w:r w:rsidRPr="00946281">
        <w:rPr>
          <w:rFonts w:ascii="Times New Roman" w:hAnsi="Times New Roman" w:cs="Times New Roman"/>
        </w:rPr>
        <w:t xml:space="preserve"> - Estabelece normas de organização, funcionamento e eleição, competências das Comissões de Ética Médica dos estabelecimentos de saúde, e dá outras providências.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1.980/11 - Fixa regras para cadastro, registro, responsabilidade técnica e cancelamento para as pessoas jurídicas.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 xml:space="preserve">Resolução CFM 2.059/13 - Acrescenta parágrafo único ao </w:t>
      </w:r>
      <w:proofErr w:type="spellStart"/>
      <w:r w:rsidRPr="00946281">
        <w:rPr>
          <w:rFonts w:ascii="Times New Roman" w:hAnsi="Times New Roman" w:cs="Times New Roman"/>
        </w:rPr>
        <w:t>art</w:t>
      </w:r>
      <w:proofErr w:type="spellEnd"/>
      <w:r w:rsidRPr="00946281">
        <w:rPr>
          <w:rFonts w:ascii="Times New Roman" w:hAnsi="Times New Roman" w:cs="Times New Roman"/>
        </w:rPr>
        <w:t xml:space="preserve"> 1º da Resolução CFM nº 1.352/92.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2.072/14 - Veda o trabalho, em hospitais, de médicos sem inscrição no CRM da respectiva circunscrição.</w:t>
      </w: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2D7" w:rsidRPr="00946281" w:rsidRDefault="006872D7" w:rsidP="00687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281">
        <w:rPr>
          <w:rFonts w:ascii="Times New Roman" w:hAnsi="Times New Roman" w:cs="Times New Roman"/>
        </w:rPr>
        <w:t>Resolução CFM 2.114/2014 - O diretor técnico deverá ser possuidor do título de especialista registrado no CRM na área de atividade em que os serviços são prestados.</w:t>
      </w:r>
    </w:p>
    <w:p w:rsidR="006872D7" w:rsidRPr="00946281" w:rsidRDefault="006872D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87" w:rsidRPr="00946281" w:rsidRDefault="007E178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787" w:rsidRPr="00946281" w:rsidRDefault="007E1787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A6" w:rsidRPr="00946281" w:rsidRDefault="00AE12A6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A6" w:rsidRPr="00946281" w:rsidRDefault="00AE12A6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A6" w:rsidRPr="00946281" w:rsidRDefault="00AE12A6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A6" w:rsidRPr="00946281" w:rsidRDefault="00AE12A6" w:rsidP="00D26A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12A6" w:rsidRPr="00946281" w:rsidSect="00F928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2B"/>
    <w:multiLevelType w:val="hybridMultilevel"/>
    <w:tmpl w:val="8F8800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9EA"/>
    <w:multiLevelType w:val="hybridMultilevel"/>
    <w:tmpl w:val="27EC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63A"/>
    <w:multiLevelType w:val="multilevel"/>
    <w:tmpl w:val="B298F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A6A93"/>
    <w:multiLevelType w:val="hybridMultilevel"/>
    <w:tmpl w:val="8B0E1A3C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A423587"/>
    <w:multiLevelType w:val="multilevel"/>
    <w:tmpl w:val="565C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E48B7"/>
    <w:multiLevelType w:val="hybridMultilevel"/>
    <w:tmpl w:val="A17A5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1831"/>
    <w:multiLevelType w:val="hybridMultilevel"/>
    <w:tmpl w:val="E012B2DE"/>
    <w:lvl w:ilvl="0" w:tplc="B2CA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055EF2"/>
    <w:multiLevelType w:val="hybridMultilevel"/>
    <w:tmpl w:val="8C040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3F0"/>
    <w:multiLevelType w:val="multilevel"/>
    <w:tmpl w:val="BA5E2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227E3"/>
    <w:multiLevelType w:val="hybridMultilevel"/>
    <w:tmpl w:val="FFB43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BA025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4C49"/>
    <w:multiLevelType w:val="multilevel"/>
    <w:tmpl w:val="9E581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0020E"/>
    <w:multiLevelType w:val="hybridMultilevel"/>
    <w:tmpl w:val="FA52B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F4B63"/>
    <w:multiLevelType w:val="hybridMultilevel"/>
    <w:tmpl w:val="DE90D4EE"/>
    <w:lvl w:ilvl="0" w:tplc="4ADC5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C778B"/>
    <w:multiLevelType w:val="hybridMultilevel"/>
    <w:tmpl w:val="B338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2D04"/>
    <w:multiLevelType w:val="hybridMultilevel"/>
    <w:tmpl w:val="4984C2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1E2"/>
    <w:multiLevelType w:val="hybridMultilevel"/>
    <w:tmpl w:val="83FCE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A66"/>
    <w:rsid w:val="000A1ECA"/>
    <w:rsid w:val="00174E3D"/>
    <w:rsid w:val="001A2C73"/>
    <w:rsid w:val="001E5695"/>
    <w:rsid w:val="001F7A86"/>
    <w:rsid w:val="00233BB5"/>
    <w:rsid w:val="00243BF3"/>
    <w:rsid w:val="00295FF6"/>
    <w:rsid w:val="002C675B"/>
    <w:rsid w:val="00302C22"/>
    <w:rsid w:val="00370092"/>
    <w:rsid w:val="00373DC8"/>
    <w:rsid w:val="003F54C8"/>
    <w:rsid w:val="00427273"/>
    <w:rsid w:val="004348EF"/>
    <w:rsid w:val="004B542A"/>
    <w:rsid w:val="00510684"/>
    <w:rsid w:val="005206C4"/>
    <w:rsid w:val="00596D07"/>
    <w:rsid w:val="005A0B35"/>
    <w:rsid w:val="005A2B16"/>
    <w:rsid w:val="005E1544"/>
    <w:rsid w:val="005F657A"/>
    <w:rsid w:val="0061028A"/>
    <w:rsid w:val="00620D28"/>
    <w:rsid w:val="006872D7"/>
    <w:rsid w:val="006D1E02"/>
    <w:rsid w:val="006E4312"/>
    <w:rsid w:val="006F3DC4"/>
    <w:rsid w:val="00785920"/>
    <w:rsid w:val="00792708"/>
    <w:rsid w:val="007B1A9E"/>
    <w:rsid w:val="007E0092"/>
    <w:rsid w:val="007E1787"/>
    <w:rsid w:val="00815C2A"/>
    <w:rsid w:val="008507E5"/>
    <w:rsid w:val="00862D41"/>
    <w:rsid w:val="00875683"/>
    <w:rsid w:val="00931753"/>
    <w:rsid w:val="00946281"/>
    <w:rsid w:val="00963A74"/>
    <w:rsid w:val="00974931"/>
    <w:rsid w:val="00990254"/>
    <w:rsid w:val="00996264"/>
    <w:rsid w:val="009C1399"/>
    <w:rsid w:val="009F3A86"/>
    <w:rsid w:val="00A17308"/>
    <w:rsid w:val="00A569EE"/>
    <w:rsid w:val="00AE12A6"/>
    <w:rsid w:val="00AE34A9"/>
    <w:rsid w:val="00B07009"/>
    <w:rsid w:val="00B57935"/>
    <w:rsid w:val="00C077B7"/>
    <w:rsid w:val="00C07B49"/>
    <w:rsid w:val="00C60964"/>
    <w:rsid w:val="00C61A07"/>
    <w:rsid w:val="00CE10E7"/>
    <w:rsid w:val="00CE7F00"/>
    <w:rsid w:val="00D065A7"/>
    <w:rsid w:val="00D26A66"/>
    <w:rsid w:val="00D31745"/>
    <w:rsid w:val="00D67F88"/>
    <w:rsid w:val="00D77570"/>
    <w:rsid w:val="00D97475"/>
    <w:rsid w:val="00DC33A7"/>
    <w:rsid w:val="00DF24C6"/>
    <w:rsid w:val="00E53CD7"/>
    <w:rsid w:val="00E87C1D"/>
    <w:rsid w:val="00F9282E"/>
    <w:rsid w:val="00F936A8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7C5"/>
  <w15:docId w15:val="{2A4FFAAF-1863-4DFE-BF5C-097B327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AE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12A6"/>
  </w:style>
  <w:style w:type="character" w:customStyle="1" w:styleId="fontstyle01">
    <w:name w:val="fontstyle01"/>
    <w:basedOn w:val="Fontepargpadro"/>
    <w:rsid w:val="0087568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7568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A6CB-608A-4544-898F-8D1C220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8</Pages>
  <Words>3054</Words>
  <Characters>16497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Guilherme L. Marques</cp:lastModifiedBy>
  <cp:revision>30</cp:revision>
  <cp:lastPrinted>2016-07-25T12:06:00Z</cp:lastPrinted>
  <dcterms:created xsi:type="dcterms:W3CDTF">2016-07-21T13:14:00Z</dcterms:created>
  <dcterms:modified xsi:type="dcterms:W3CDTF">2018-08-31T16:15:00Z</dcterms:modified>
</cp:coreProperties>
</file>